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FFACB" w14:textId="77777777" w:rsidR="00527F11" w:rsidRPr="00527F11" w:rsidRDefault="00527F11" w:rsidP="00527F11">
      <w:pPr>
        <w:spacing w:line="240" w:lineRule="auto"/>
        <w:jc w:val="both"/>
        <w:rPr>
          <w:b/>
          <w:bCs/>
        </w:rPr>
      </w:pPr>
      <w:r w:rsidRPr="00527F11">
        <w:rPr>
          <w:b/>
          <w:bCs/>
        </w:rPr>
        <w:t>This Model Annual Report is provided to assist NPOs in the proper administration of their organisations. The template can be adopted however the document must reflect the circumstances of the Organisation.</w:t>
      </w:r>
    </w:p>
    <w:p w14:paraId="2FC50514" w14:textId="77777777" w:rsidR="00527F11" w:rsidRPr="00527F11" w:rsidRDefault="00527F11" w:rsidP="00527F11">
      <w:pPr>
        <w:rPr>
          <w:b/>
          <w:bCs/>
        </w:rPr>
      </w:pPr>
    </w:p>
    <w:p w14:paraId="3460A71C" w14:textId="77777777" w:rsidR="00527F11" w:rsidRPr="00527F11" w:rsidRDefault="00527F11" w:rsidP="00527F11">
      <w:pPr>
        <w:jc w:val="center"/>
        <w:rPr>
          <w:color w:val="2F5496" w:themeColor="accent1" w:themeShade="BF"/>
          <w:sz w:val="32"/>
          <w:szCs w:val="32"/>
        </w:rPr>
      </w:pPr>
      <w:r w:rsidRPr="00527F11">
        <w:rPr>
          <w:b/>
          <w:bCs/>
          <w:color w:val="2F5496" w:themeColor="accent1" w:themeShade="BF"/>
          <w:sz w:val="32"/>
          <w:szCs w:val="32"/>
        </w:rPr>
        <w:t>MODEL ANNUAL REPORT</w:t>
      </w:r>
    </w:p>
    <w:p w14:paraId="7AF7A4A6" w14:textId="77777777" w:rsidR="00527F11" w:rsidRPr="00527F11" w:rsidRDefault="00527F11" w:rsidP="00527F11">
      <w:pPr>
        <w:jc w:val="center"/>
        <w:rPr>
          <w:color w:val="2F5496" w:themeColor="accent1" w:themeShade="BF"/>
          <w:sz w:val="32"/>
          <w:szCs w:val="32"/>
        </w:rPr>
      </w:pPr>
      <w:r w:rsidRPr="00527F11">
        <w:rPr>
          <w:b/>
          <w:bCs/>
          <w:color w:val="2F5496" w:themeColor="accent1" w:themeShade="BF"/>
          <w:sz w:val="32"/>
          <w:szCs w:val="32"/>
        </w:rPr>
        <w:t>&lt;Name of Organisation&gt;</w:t>
      </w:r>
    </w:p>
    <w:p w14:paraId="09747F73" w14:textId="77777777" w:rsidR="00527F11" w:rsidRPr="00527F11" w:rsidRDefault="00527F11" w:rsidP="00527F11">
      <w:pPr>
        <w:jc w:val="center"/>
        <w:rPr>
          <w:sz w:val="28"/>
          <w:szCs w:val="28"/>
        </w:rPr>
      </w:pPr>
      <w:r w:rsidRPr="00527F11">
        <w:rPr>
          <w:b/>
          <w:bCs/>
          <w:sz w:val="28"/>
          <w:szCs w:val="28"/>
        </w:rPr>
        <w:t>Annual Report for Year Ended 31 December 2014</w:t>
      </w:r>
    </w:p>
    <w:p w14:paraId="4504761E" w14:textId="77777777" w:rsidR="00241B0F" w:rsidRDefault="00527F11"/>
    <w:p w14:paraId="5734328A" w14:textId="77777777" w:rsidR="00A10530" w:rsidRPr="00A10530" w:rsidRDefault="00A10530" w:rsidP="00A10530">
      <w:r w:rsidRPr="00A10530">
        <w:t>The Organisation was set up on 01.01.2014. It was registered under the NPO Regulations on 01.07.2015.</w:t>
      </w:r>
    </w:p>
    <w:p w14:paraId="42D8E664" w14:textId="77777777" w:rsidR="00A10530" w:rsidRPr="00A10530" w:rsidRDefault="00A10530" w:rsidP="00A10530"/>
    <w:p w14:paraId="160B69F1" w14:textId="78BAF5E8" w:rsidR="00A10530" w:rsidRPr="00A10530" w:rsidRDefault="00A10530" w:rsidP="00A10530">
      <w:r w:rsidRPr="00A10530">
        <w:rPr>
          <w:b/>
          <w:bCs/>
        </w:rPr>
        <w:t>Governing Board Members/Management Committee (Controllers):</w:t>
      </w:r>
    </w:p>
    <w:tbl>
      <w:tblPr>
        <w:tblW w:w="9244" w:type="dxa"/>
        <w:tblInd w:w="106" w:type="dxa"/>
        <w:tblLayout w:type="fixed"/>
        <w:tblCellMar>
          <w:left w:w="0" w:type="dxa"/>
          <w:right w:w="0" w:type="dxa"/>
        </w:tblCellMar>
        <w:tblLook w:val="01E0" w:firstRow="1" w:lastRow="1" w:firstColumn="1" w:lastColumn="1" w:noHBand="0" w:noVBand="0"/>
      </w:tblPr>
      <w:tblGrid>
        <w:gridCol w:w="3080"/>
        <w:gridCol w:w="3082"/>
        <w:gridCol w:w="3082"/>
      </w:tblGrid>
      <w:tr w:rsidR="00A10530" w:rsidRPr="00A10530" w14:paraId="6A73649B" w14:textId="77777777" w:rsidTr="00A10530">
        <w:trPr>
          <w:trHeight w:hRule="exact" w:val="326"/>
        </w:trPr>
        <w:tc>
          <w:tcPr>
            <w:tcW w:w="3080" w:type="dxa"/>
            <w:tcBorders>
              <w:top w:val="single" w:sz="5" w:space="0" w:color="000000"/>
              <w:left w:val="single" w:sz="5" w:space="0" w:color="000000"/>
              <w:bottom w:val="single" w:sz="5" w:space="0" w:color="000000"/>
              <w:right w:val="single" w:sz="5" w:space="0" w:color="000000"/>
            </w:tcBorders>
          </w:tcPr>
          <w:p w14:paraId="4BFCCB37" w14:textId="77777777" w:rsidR="00A10530" w:rsidRPr="00A10530" w:rsidRDefault="00A10530" w:rsidP="00A10530">
            <w:pPr>
              <w:rPr>
                <w:b/>
                <w:bCs/>
              </w:rPr>
            </w:pPr>
            <w:r w:rsidRPr="00A10530">
              <w:rPr>
                <w:b/>
                <w:bCs/>
              </w:rPr>
              <w:t>Name</w:t>
            </w:r>
          </w:p>
        </w:tc>
        <w:tc>
          <w:tcPr>
            <w:tcW w:w="3082" w:type="dxa"/>
            <w:tcBorders>
              <w:top w:val="single" w:sz="5" w:space="0" w:color="000000"/>
              <w:left w:val="single" w:sz="5" w:space="0" w:color="000000"/>
              <w:bottom w:val="single" w:sz="5" w:space="0" w:color="000000"/>
              <w:right w:val="single" w:sz="5" w:space="0" w:color="000000"/>
            </w:tcBorders>
          </w:tcPr>
          <w:p w14:paraId="3C0CE80E" w14:textId="77777777" w:rsidR="00A10530" w:rsidRPr="00A10530" w:rsidRDefault="00A10530" w:rsidP="00A10530">
            <w:pPr>
              <w:rPr>
                <w:b/>
                <w:bCs/>
              </w:rPr>
            </w:pPr>
            <w:r w:rsidRPr="00A10530">
              <w:rPr>
                <w:b/>
                <w:bCs/>
              </w:rPr>
              <w:t>Designation</w:t>
            </w:r>
          </w:p>
        </w:tc>
        <w:tc>
          <w:tcPr>
            <w:tcW w:w="3082" w:type="dxa"/>
            <w:tcBorders>
              <w:top w:val="single" w:sz="5" w:space="0" w:color="000000"/>
              <w:left w:val="single" w:sz="5" w:space="0" w:color="000000"/>
              <w:bottom w:val="single" w:sz="5" w:space="0" w:color="000000"/>
              <w:right w:val="single" w:sz="5" w:space="0" w:color="000000"/>
            </w:tcBorders>
          </w:tcPr>
          <w:p w14:paraId="562F2A37" w14:textId="77777777" w:rsidR="00A10530" w:rsidRPr="00A10530" w:rsidRDefault="00A10530" w:rsidP="00A10530">
            <w:pPr>
              <w:rPr>
                <w:b/>
                <w:bCs/>
              </w:rPr>
            </w:pPr>
            <w:r w:rsidRPr="00A10530">
              <w:rPr>
                <w:b/>
                <w:bCs/>
              </w:rPr>
              <w:t>Date of Appointment</w:t>
            </w:r>
          </w:p>
        </w:tc>
      </w:tr>
      <w:tr w:rsidR="00A10530" w:rsidRPr="00A10530" w14:paraId="7F5D4646" w14:textId="77777777" w:rsidTr="00A10530">
        <w:trPr>
          <w:trHeight w:hRule="exact" w:val="329"/>
        </w:trPr>
        <w:tc>
          <w:tcPr>
            <w:tcW w:w="3080" w:type="dxa"/>
            <w:tcBorders>
              <w:top w:val="single" w:sz="5" w:space="0" w:color="000000"/>
              <w:left w:val="single" w:sz="5" w:space="0" w:color="000000"/>
              <w:bottom w:val="single" w:sz="5" w:space="0" w:color="000000"/>
              <w:right w:val="single" w:sz="5" w:space="0" w:color="000000"/>
            </w:tcBorders>
          </w:tcPr>
          <w:p w14:paraId="67E78C56"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38FFAD03"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439D29E6" w14:textId="77777777" w:rsidR="00A10530" w:rsidRPr="00A10530" w:rsidRDefault="00A10530" w:rsidP="00A10530"/>
        </w:tc>
      </w:tr>
      <w:tr w:rsidR="00A10530" w:rsidRPr="00A10530" w14:paraId="15CCFB03" w14:textId="77777777" w:rsidTr="00A10530">
        <w:trPr>
          <w:trHeight w:hRule="exact" w:val="329"/>
        </w:trPr>
        <w:tc>
          <w:tcPr>
            <w:tcW w:w="3080" w:type="dxa"/>
            <w:tcBorders>
              <w:top w:val="single" w:sz="5" w:space="0" w:color="000000"/>
              <w:left w:val="single" w:sz="5" w:space="0" w:color="000000"/>
              <w:bottom w:val="single" w:sz="5" w:space="0" w:color="000000"/>
              <w:right w:val="single" w:sz="5" w:space="0" w:color="000000"/>
            </w:tcBorders>
          </w:tcPr>
          <w:p w14:paraId="2277222B"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4F668B16"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2BF29F10" w14:textId="77777777" w:rsidR="00A10530" w:rsidRPr="00A10530" w:rsidRDefault="00A10530" w:rsidP="00A10530"/>
        </w:tc>
      </w:tr>
      <w:tr w:rsidR="00A10530" w:rsidRPr="00A10530" w14:paraId="6D2F8829" w14:textId="77777777" w:rsidTr="00A10530">
        <w:trPr>
          <w:trHeight w:hRule="exact" w:val="326"/>
        </w:trPr>
        <w:tc>
          <w:tcPr>
            <w:tcW w:w="3080" w:type="dxa"/>
            <w:tcBorders>
              <w:top w:val="single" w:sz="5" w:space="0" w:color="000000"/>
              <w:left w:val="single" w:sz="5" w:space="0" w:color="000000"/>
              <w:bottom w:val="single" w:sz="5" w:space="0" w:color="000000"/>
              <w:right w:val="single" w:sz="5" w:space="0" w:color="000000"/>
            </w:tcBorders>
          </w:tcPr>
          <w:p w14:paraId="385DF6F2"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07D78426" w14:textId="77777777" w:rsidR="00A10530" w:rsidRPr="00A10530" w:rsidRDefault="00A10530" w:rsidP="00A10530"/>
        </w:tc>
        <w:tc>
          <w:tcPr>
            <w:tcW w:w="3082" w:type="dxa"/>
            <w:tcBorders>
              <w:top w:val="single" w:sz="5" w:space="0" w:color="000000"/>
              <w:left w:val="single" w:sz="5" w:space="0" w:color="000000"/>
              <w:bottom w:val="single" w:sz="5" w:space="0" w:color="000000"/>
              <w:right w:val="single" w:sz="5" w:space="0" w:color="000000"/>
            </w:tcBorders>
          </w:tcPr>
          <w:p w14:paraId="71F55E4C" w14:textId="77777777" w:rsidR="00A10530" w:rsidRPr="00A10530" w:rsidRDefault="00A10530" w:rsidP="00A10530"/>
        </w:tc>
      </w:tr>
    </w:tbl>
    <w:p w14:paraId="53878527" w14:textId="49FC77F2" w:rsidR="00A10530" w:rsidRDefault="00A10530"/>
    <w:p w14:paraId="518B75DD" w14:textId="1AA9A210" w:rsidR="00A10530" w:rsidRPr="00A10530" w:rsidRDefault="00A10530" w:rsidP="00A10530">
      <w:r>
        <w:rPr>
          <w:b/>
          <w:bCs/>
        </w:rPr>
        <w:t>Service Providers</w:t>
      </w:r>
      <w:r w:rsidRPr="00A10530">
        <w:rPr>
          <w:b/>
          <w:bCs/>
        </w:rPr>
        <w:t>:</w:t>
      </w:r>
    </w:p>
    <w:tbl>
      <w:tblPr>
        <w:tblW w:w="9244" w:type="dxa"/>
        <w:tblInd w:w="106" w:type="dxa"/>
        <w:tblLayout w:type="fixed"/>
        <w:tblCellMar>
          <w:left w:w="0" w:type="dxa"/>
          <w:right w:w="0" w:type="dxa"/>
        </w:tblCellMar>
        <w:tblLook w:val="01E0" w:firstRow="1" w:lastRow="1" w:firstColumn="1" w:lastColumn="1" w:noHBand="0" w:noVBand="0"/>
      </w:tblPr>
      <w:tblGrid>
        <w:gridCol w:w="3080"/>
        <w:gridCol w:w="3082"/>
        <w:gridCol w:w="3082"/>
      </w:tblGrid>
      <w:tr w:rsidR="00A10530" w:rsidRPr="00A10530" w14:paraId="33F64353" w14:textId="77777777" w:rsidTr="00A10530">
        <w:trPr>
          <w:trHeight w:hRule="exact" w:val="326"/>
        </w:trPr>
        <w:tc>
          <w:tcPr>
            <w:tcW w:w="3080" w:type="dxa"/>
            <w:tcBorders>
              <w:top w:val="single" w:sz="5" w:space="0" w:color="000000"/>
              <w:left w:val="single" w:sz="5" w:space="0" w:color="000000"/>
              <w:bottom w:val="single" w:sz="5" w:space="0" w:color="000000"/>
              <w:right w:val="single" w:sz="5" w:space="0" w:color="000000"/>
            </w:tcBorders>
          </w:tcPr>
          <w:p w14:paraId="1623BEE7" w14:textId="4C2BBA0A" w:rsidR="00A10530" w:rsidRPr="00A10530" w:rsidRDefault="00A10530" w:rsidP="00E13B5F">
            <w:pPr>
              <w:rPr>
                <w:b/>
                <w:bCs/>
              </w:rPr>
            </w:pPr>
            <w:r w:rsidRPr="00A10530">
              <w:rPr>
                <w:b/>
                <w:bCs/>
              </w:rPr>
              <w:t>Service Provider</w:t>
            </w:r>
          </w:p>
        </w:tc>
        <w:tc>
          <w:tcPr>
            <w:tcW w:w="3082" w:type="dxa"/>
            <w:tcBorders>
              <w:top w:val="single" w:sz="5" w:space="0" w:color="000000"/>
              <w:left w:val="single" w:sz="5" w:space="0" w:color="000000"/>
              <w:bottom w:val="single" w:sz="5" w:space="0" w:color="000000"/>
              <w:right w:val="single" w:sz="5" w:space="0" w:color="000000"/>
            </w:tcBorders>
          </w:tcPr>
          <w:p w14:paraId="745F5298" w14:textId="7E9340A9" w:rsidR="00A10530" w:rsidRPr="00A10530" w:rsidRDefault="00A10530" w:rsidP="00E13B5F">
            <w:pPr>
              <w:rPr>
                <w:b/>
                <w:bCs/>
              </w:rPr>
            </w:pPr>
            <w:r w:rsidRPr="00A10530">
              <w:rPr>
                <w:b/>
                <w:bCs/>
              </w:rPr>
              <w:t>Name of Person/Institution</w:t>
            </w:r>
          </w:p>
        </w:tc>
        <w:tc>
          <w:tcPr>
            <w:tcW w:w="3082" w:type="dxa"/>
            <w:tcBorders>
              <w:top w:val="single" w:sz="5" w:space="0" w:color="000000"/>
              <w:left w:val="single" w:sz="5" w:space="0" w:color="000000"/>
              <w:bottom w:val="single" w:sz="5" w:space="0" w:color="000000"/>
              <w:right w:val="single" w:sz="5" w:space="0" w:color="000000"/>
            </w:tcBorders>
          </w:tcPr>
          <w:p w14:paraId="07F097A5" w14:textId="77777777" w:rsidR="00A10530" w:rsidRPr="00A10530" w:rsidRDefault="00A10530" w:rsidP="00E13B5F">
            <w:pPr>
              <w:rPr>
                <w:b/>
                <w:bCs/>
              </w:rPr>
            </w:pPr>
            <w:r w:rsidRPr="00A10530">
              <w:rPr>
                <w:b/>
                <w:bCs/>
              </w:rPr>
              <w:t>Date of Appointment</w:t>
            </w:r>
          </w:p>
        </w:tc>
      </w:tr>
      <w:tr w:rsidR="00A10530" w:rsidRPr="00A10530" w14:paraId="2BAF45F7" w14:textId="77777777" w:rsidTr="00A10530">
        <w:trPr>
          <w:trHeight w:hRule="exact" w:val="329"/>
        </w:trPr>
        <w:tc>
          <w:tcPr>
            <w:tcW w:w="3080" w:type="dxa"/>
            <w:tcBorders>
              <w:top w:val="single" w:sz="5" w:space="0" w:color="000000"/>
              <w:left w:val="single" w:sz="5" w:space="0" w:color="000000"/>
              <w:bottom w:val="single" w:sz="5" w:space="0" w:color="000000"/>
              <w:right w:val="single" w:sz="5" w:space="0" w:color="000000"/>
            </w:tcBorders>
          </w:tcPr>
          <w:p w14:paraId="09818B57" w14:textId="2296DF31" w:rsidR="00A10530" w:rsidRPr="00A10530" w:rsidRDefault="00A10530" w:rsidP="00E13B5F">
            <w:r>
              <w:t>Banker</w:t>
            </w:r>
          </w:p>
        </w:tc>
        <w:tc>
          <w:tcPr>
            <w:tcW w:w="3082" w:type="dxa"/>
            <w:tcBorders>
              <w:top w:val="single" w:sz="5" w:space="0" w:color="000000"/>
              <w:left w:val="single" w:sz="5" w:space="0" w:color="000000"/>
              <w:bottom w:val="single" w:sz="5" w:space="0" w:color="000000"/>
              <w:right w:val="single" w:sz="5" w:space="0" w:color="000000"/>
            </w:tcBorders>
          </w:tcPr>
          <w:p w14:paraId="49CB4752" w14:textId="77777777" w:rsidR="00A10530" w:rsidRPr="00A10530" w:rsidRDefault="00A10530" w:rsidP="00E13B5F"/>
        </w:tc>
        <w:tc>
          <w:tcPr>
            <w:tcW w:w="3082" w:type="dxa"/>
            <w:tcBorders>
              <w:top w:val="single" w:sz="5" w:space="0" w:color="000000"/>
              <w:left w:val="single" w:sz="5" w:space="0" w:color="000000"/>
              <w:bottom w:val="single" w:sz="5" w:space="0" w:color="000000"/>
              <w:right w:val="single" w:sz="5" w:space="0" w:color="000000"/>
            </w:tcBorders>
          </w:tcPr>
          <w:p w14:paraId="167BEFE8" w14:textId="77777777" w:rsidR="00A10530" w:rsidRPr="00A10530" w:rsidRDefault="00A10530" w:rsidP="00E13B5F"/>
        </w:tc>
      </w:tr>
      <w:tr w:rsidR="00A10530" w:rsidRPr="00A10530" w14:paraId="043454CA" w14:textId="77777777" w:rsidTr="00A10530">
        <w:trPr>
          <w:trHeight w:hRule="exact" w:val="329"/>
        </w:trPr>
        <w:tc>
          <w:tcPr>
            <w:tcW w:w="3080" w:type="dxa"/>
            <w:tcBorders>
              <w:top w:val="single" w:sz="5" w:space="0" w:color="000000"/>
              <w:left w:val="single" w:sz="5" w:space="0" w:color="000000"/>
              <w:bottom w:val="single" w:sz="5" w:space="0" w:color="000000"/>
              <w:right w:val="single" w:sz="5" w:space="0" w:color="000000"/>
            </w:tcBorders>
          </w:tcPr>
          <w:p w14:paraId="1A1BC3FC" w14:textId="2A101E35" w:rsidR="00A10530" w:rsidRDefault="00A10530" w:rsidP="00E13B5F">
            <w:r>
              <w:t>Auditor</w:t>
            </w:r>
          </w:p>
        </w:tc>
        <w:tc>
          <w:tcPr>
            <w:tcW w:w="3082" w:type="dxa"/>
            <w:tcBorders>
              <w:top w:val="single" w:sz="5" w:space="0" w:color="000000"/>
              <w:left w:val="single" w:sz="5" w:space="0" w:color="000000"/>
              <w:bottom w:val="single" w:sz="5" w:space="0" w:color="000000"/>
              <w:right w:val="single" w:sz="5" w:space="0" w:color="000000"/>
            </w:tcBorders>
          </w:tcPr>
          <w:p w14:paraId="363A6481" w14:textId="77777777" w:rsidR="00A10530" w:rsidRPr="00A10530" w:rsidRDefault="00A10530" w:rsidP="00E13B5F"/>
        </w:tc>
        <w:tc>
          <w:tcPr>
            <w:tcW w:w="3082" w:type="dxa"/>
            <w:tcBorders>
              <w:top w:val="single" w:sz="5" w:space="0" w:color="000000"/>
              <w:left w:val="single" w:sz="5" w:space="0" w:color="000000"/>
              <w:bottom w:val="single" w:sz="5" w:space="0" w:color="000000"/>
              <w:right w:val="single" w:sz="5" w:space="0" w:color="000000"/>
            </w:tcBorders>
          </w:tcPr>
          <w:p w14:paraId="792E670D" w14:textId="77777777" w:rsidR="00A10530" w:rsidRPr="00A10530" w:rsidRDefault="00A10530" w:rsidP="00E13B5F"/>
        </w:tc>
      </w:tr>
      <w:tr w:rsidR="00A10530" w:rsidRPr="00A10530" w14:paraId="12916D57" w14:textId="77777777" w:rsidTr="00A10530">
        <w:trPr>
          <w:trHeight w:hRule="exact" w:val="326"/>
        </w:trPr>
        <w:tc>
          <w:tcPr>
            <w:tcW w:w="3080" w:type="dxa"/>
            <w:tcBorders>
              <w:top w:val="single" w:sz="5" w:space="0" w:color="000000"/>
              <w:left w:val="single" w:sz="5" w:space="0" w:color="000000"/>
              <w:bottom w:val="single" w:sz="5" w:space="0" w:color="000000"/>
              <w:right w:val="single" w:sz="5" w:space="0" w:color="000000"/>
            </w:tcBorders>
          </w:tcPr>
          <w:p w14:paraId="7E1BCE6C" w14:textId="1826DCFD" w:rsidR="00A10530" w:rsidRPr="00A10530" w:rsidRDefault="00A10530" w:rsidP="00E13B5F">
            <w:r>
              <w:t>Attorney</w:t>
            </w:r>
          </w:p>
        </w:tc>
        <w:tc>
          <w:tcPr>
            <w:tcW w:w="3082" w:type="dxa"/>
            <w:tcBorders>
              <w:top w:val="single" w:sz="5" w:space="0" w:color="000000"/>
              <w:left w:val="single" w:sz="5" w:space="0" w:color="000000"/>
              <w:bottom w:val="single" w:sz="5" w:space="0" w:color="000000"/>
              <w:right w:val="single" w:sz="5" w:space="0" w:color="000000"/>
            </w:tcBorders>
          </w:tcPr>
          <w:p w14:paraId="0BCB0032" w14:textId="77777777" w:rsidR="00A10530" w:rsidRPr="00A10530" w:rsidRDefault="00A10530" w:rsidP="00E13B5F"/>
        </w:tc>
        <w:tc>
          <w:tcPr>
            <w:tcW w:w="3082" w:type="dxa"/>
            <w:tcBorders>
              <w:top w:val="single" w:sz="5" w:space="0" w:color="000000"/>
              <w:left w:val="single" w:sz="5" w:space="0" w:color="000000"/>
              <w:bottom w:val="single" w:sz="5" w:space="0" w:color="000000"/>
              <w:right w:val="single" w:sz="5" w:space="0" w:color="000000"/>
            </w:tcBorders>
          </w:tcPr>
          <w:p w14:paraId="05D3347E" w14:textId="77777777" w:rsidR="00A10530" w:rsidRPr="00A10530" w:rsidRDefault="00A10530" w:rsidP="00E13B5F"/>
        </w:tc>
      </w:tr>
    </w:tbl>
    <w:p w14:paraId="75926D95" w14:textId="0D82D1D6" w:rsidR="00A10530" w:rsidRDefault="00A10530"/>
    <w:p w14:paraId="20020DDD" w14:textId="77777777" w:rsidR="00A10530" w:rsidRPr="00A10530" w:rsidRDefault="00A10530" w:rsidP="00A10530">
      <w:pPr>
        <w:rPr>
          <w:color w:val="2F5496" w:themeColor="accent1" w:themeShade="BF"/>
        </w:rPr>
      </w:pPr>
      <w:r w:rsidRPr="00A10530">
        <w:rPr>
          <w:b/>
          <w:bCs/>
          <w:color w:val="2F5496" w:themeColor="accent1" w:themeShade="BF"/>
        </w:rPr>
        <w:t>PURPOSE</w:t>
      </w:r>
    </w:p>
    <w:p w14:paraId="09DAAA9C" w14:textId="77777777" w:rsidR="00A10530" w:rsidRPr="00A10530" w:rsidRDefault="00A10530" w:rsidP="00A10530">
      <w:r w:rsidRPr="00A10530">
        <w:t xml:space="preserve">The purpose of the Organisation is to </w:t>
      </w:r>
    </w:p>
    <w:p w14:paraId="40446F96" w14:textId="77777777" w:rsidR="00A10530" w:rsidRPr="00A10530" w:rsidRDefault="00A10530" w:rsidP="00A10530">
      <w:pPr>
        <w:rPr>
          <w:color w:val="2F5496" w:themeColor="accent1" w:themeShade="BF"/>
        </w:rPr>
      </w:pPr>
      <w:r w:rsidRPr="00A10530">
        <w:rPr>
          <w:b/>
          <w:bCs/>
          <w:color w:val="2F5496" w:themeColor="accent1" w:themeShade="BF"/>
        </w:rPr>
        <w:t>OBJECTIVE</w:t>
      </w:r>
    </w:p>
    <w:p w14:paraId="1C7998B9" w14:textId="77777777" w:rsidR="00A10530" w:rsidRPr="00A10530" w:rsidRDefault="00A10530" w:rsidP="00A10530">
      <w:r w:rsidRPr="00A10530">
        <w:t>The objects of the Organisation are as follows:</w:t>
      </w:r>
    </w:p>
    <w:p w14:paraId="03AC585D" w14:textId="77777777" w:rsidR="00527F11" w:rsidRDefault="00527F11">
      <w:pPr>
        <w:rPr>
          <w:b/>
          <w:bCs/>
          <w:color w:val="2F5496" w:themeColor="accent1" w:themeShade="BF"/>
          <w:sz w:val="24"/>
          <w:szCs w:val="24"/>
        </w:rPr>
      </w:pPr>
      <w:r>
        <w:rPr>
          <w:b/>
          <w:bCs/>
          <w:color w:val="2F5496" w:themeColor="accent1" w:themeShade="BF"/>
          <w:sz w:val="24"/>
          <w:szCs w:val="24"/>
        </w:rPr>
        <w:br w:type="page"/>
      </w:r>
    </w:p>
    <w:p w14:paraId="1EEEAAB1" w14:textId="59A0AA26" w:rsidR="00A10530" w:rsidRPr="00A10530" w:rsidRDefault="00A10530" w:rsidP="00A10530">
      <w:pPr>
        <w:pBdr>
          <w:bottom w:val="single" w:sz="4" w:space="1" w:color="auto"/>
        </w:pBdr>
        <w:jc w:val="center"/>
        <w:rPr>
          <w:color w:val="2F5496" w:themeColor="accent1" w:themeShade="BF"/>
          <w:sz w:val="24"/>
          <w:szCs w:val="24"/>
        </w:rPr>
      </w:pPr>
      <w:r w:rsidRPr="00A10530">
        <w:rPr>
          <w:b/>
          <w:bCs/>
          <w:color w:val="2F5496" w:themeColor="accent1" w:themeShade="BF"/>
          <w:sz w:val="24"/>
          <w:szCs w:val="24"/>
        </w:rPr>
        <w:lastRenderedPageBreak/>
        <w:t>REVIEW OF YEAR 2014</w:t>
      </w:r>
    </w:p>
    <w:p w14:paraId="3F70BA71" w14:textId="6DA48ADA" w:rsidR="00BF5F7F" w:rsidRPr="00527F11" w:rsidRDefault="00BF5F7F" w:rsidP="00527F11">
      <w:pPr>
        <w:pStyle w:val="ListParagraph"/>
        <w:numPr>
          <w:ilvl w:val="0"/>
          <w:numId w:val="5"/>
        </w:numPr>
        <w:jc w:val="both"/>
        <w:rPr>
          <w:b/>
          <w:bCs/>
          <w:color w:val="2F5496" w:themeColor="accent1" w:themeShade="BF"/>
        </w:rPr>
      </w:pPr>
      <w:r w:rsidRPr="00527F11">
        <w:rPr>
          <w:b/>
          <w:bCs/>
          <w:color w:val="2F5496" w:themeColor="accent1" w:themeShade="BF"/>
        </w:rPr>
        <w:t>ADMINISTRATIVE MATTERS</w:t>
      </w:r>
    </w:p>
    <w:p w14:paraId="1D8975AF" w14:textId="0375209C" w:rsidR="00A10530" w:rsidRPr="00A10530" w:rsidRDefault="00A10530" w:rsidP="00BF5F7F">
      <w:pPr>
        <w:jc w:val="both"/>
      </w:pPr>
      <w:r w:rsidRPr="00A10530">
        <w:rPr>
          <w:b/>
          <w:bCs/>
          <w:u w:val="thick"/>
        </w:rPr>
        <w:t>Membership</w:t>
      </w:r>
    </w:p>
    <w:p w14:paraId="3D74776B" w14:textId="77777777" w:rsidR="00A10530" w:rsidRPr="00A10530" w:rsidRDefault="00A10530" w:rsidP="00BF5F7F">
      <w:pPr>
        <w:jc w:val="both"/>
      </w:pPr>
      <w:r w:rsidRPr="00A10530">
        <w:t>The Organisation accepted a total of 10 new members. A total of 3 members terminated their membership.</w:t>
      </w:r>
    </w:p>
    <w:p w14:paraId="38160A3B" w14:textId="77777777" w:rsidR="00A10530" w:rsidRPr="00A10530" w:rsidRDefault="00A10530" w:rsidP="00BF5F7F">
      <w:pPr>
        <w:jc w:val="both"/>
      </w:pPr>
      <w:r w:rsidRPr="00A10530">
        <w:rPr>
          <w:b/>
          <w:bCs/>
          <w:u w:val="thick"/>
        </w:rPr>
        <w:t>Staffing</w:t>
      </w:r>
    </w:p>
    <w:p w14:paraId="4093426A" w14:textId="43B26738" w:rsidR="00A10530" w:rsidRDefault="00A10530" w:rsidP="00BF5F7F">
      <w:pPr>
        <w:jc w:val="both"/>
      </w:pPr>
      <w:r w:rsidRPr="00A10530">
        <w:t xml:space="preserve">As at 31.12.2014, there </w:t>
      </w:r>
      <w:r>
        <w:t>we</w:t>
      </w:r>
      <w:r w:rsidRPr="00A10530">
        <w:t>re 2 full-time and a part-time administrative staff employed by the Organisation</w:t>
      </w:r>
      <w:r w:rsidR="00BF5F7F">
        <w:t>.</w:t>
      </w:r>
    </w:p>
    <w:p w14:paraId="2E2EA91C" w14:textId="441C49FC" w:rsidR="00BF5F7F" w:rsidRPr="00527F11" w:rsidRDefault="00BF5F7F" w:rsidP="00527F11">
      <w:pPr>
        <w:pStyle w:val="ListParagraph"/>
        <w:numPr>
          <w:ilvl w:val="0"/>
          <w:numId w:val="5"/>
        </w:numPr>
        <w:jc w:val="both"/>
        <w:rPr>
          <w:b/>
          <w:bCs/>
          <w:color w:val="2F5496" w:themeColor="accent1" w:themeShade="BF"/>
        </w:rPr>
      </w:pPr>
      <w:r w:rsidRPr="00527F11">
        <w:rPr>
          <w:b/>
          <w:bCs/>
          <w:color w:val="2F5496" w:themeColor="accent1" w:themeShade="BF"/>
        </w:rPr>
        <w:t>PERFORMANCE OF NPO OBJECTIVES</w:t>
      </w:r>
    </w:p>
    <w:p w14:paraId="61528B6F" w14:textId="51F45E13" w:rsidR="00A10530" w:rsidRPr="00A10530" w:rsidRDefault="00A10530" w:rsidP="00BF5F7F">
      <w:pPr>
        <w:jc w:val="both"/>
      </w:pPr>
      <w:r>
        <w:rPr>
          <w:b/>
          <w:bCs/>
          <w:u w:val="thick"/>
        </w:rPr>
        <w:t>Services Provided During the Reporting Year</w:t>
      </w:r>
    </w:p>
    <w:p w14:paraId="36BC0E59" w14:textId="77777777" w:rsidR="00A10530" w:rsidRPr="00A10530" w:rsidRDefault="00A10530" w:rsidP="00BF5F7F">
      <w:pPr>
        <w:pStyle w:val="ListParagraph"/>
        <w:numPr>
          <w:ilvl w:val="0"/>
          <w:numId w:val="2"/>
        </w:numPr>
        <w:jc w:val="both"/>
      </w:pPr>
      <w:r w:rsidRPr="00A10530">
        <w:t>Daily Evening Chanting</w:t>
      </w:r>
    </w:p>
    <w:p w14:paraId="677F2AD2" w14:textId="77777777" w:rsidR="00A10530" w:rsidRPr="00A10530" w:rsidRDefault="00A10530" w:rsidP="00BF5F7F">
      <w:pPr>
        <w:pStyle w:val="ListParagraph"/>
        <w:numPr>
          <w:ilvl w:val="0"/>
          <w:numId w:val="2"/>
        </w:numPr>
        <w:jc w:val="both"/>
      </w:pPr>
      <w:r w:rsidRPr="00A10530">
        <w:t>Talk on every Tuesday</w:t>
      </w:r>
    </w:p>
    <w:p w14:paraId="149AA6DD" w14:textId="77777777" w:rsidR="00A10530" w:rsidRPr="00A10530" w:rsidRDefault="00A10530" w:rsidP="00BF5F7F">
      <w:pPr>
        <w:pStyle w:val="ListParagraph"/>
        <w:numPr>
          <w:ilvl w:val="0"/>
          <w:numId w:val="2"/>
        </w:numPr>
        <w:jc w:val="both"/>
      </w:pPr>
      <w:r w:rsidRPr="00A10530">
        <w:t>Monthly Retreat on last Friday of the month</w:t>
      </w:r>
    </w:p>
    <w:p w14:paraId="0C002755" w14:textId="77777777" w:rsidR="00A10530" w:rsidRPr="00A10530" w:rsidRDefault="00A10530" w:rsidP="00BF5F7F">
      <w:pPr>
        <w:pStyle w:val="ListParagraph"/>
        <w:numPr>
          <w:ilvl w:val="0"/>
          <w:numId w:val="2"/>
        </w:numPr>
        <w:jc w:val="both"/>
      </w:pPr>
      <w:r w:rsidRPr="00A10530">
        <w:t>Weekly Chinese Class</w:t>
      </w:r>
    </w:p>
    <w:p w14:paraId="7CF1A072" w14:textId="77777777" w:rsidR="00A10530" w:rsidRPr="00A10530" w:rsidRDefault="00A10530" w:rsidP="00BF5F7F">
      <w:pPr>
        <w:pStyle w:val="ListParagraph"/>
        <w:numPr>
          <w:ilvl w:val="0"/>
          <w:numId w:val="2"/>
        </w:numPr>
        <w:jc w:val="both"/>
      </w:pPr>
      <w:r w:rsidRPr="00A10530">
        <w:t>Weekly English Class</w:t>
      </w:r>
    </w:p>
    <w:p w14:paraId="5CA53AEF" w14:textId="77777777" w:rsidR="00A10530" w:rsidRPr="00A10530" w:rsidRDefault="00A10530" w:rsidP="00BF5F7F">
      <w:pPr>
        <w:pStyle w:val="ListParagraph"/>
        <w:numPr>
          <w:ilvl w:val="0"/>
          <w:numId w:val="2"/>
        </w:numPr>
        <w:jc w:val="both"/>
      </w:pPr>
      <w:r w:rsidRPr="00A10530">
        <w:t>Weekly Meditation Class</w:t>
      </w:r>
    </w:p>
    <w:p w14:paraId="49D2D70A" w14:textId="77777777" w:rsidR="00A10530" w:rsidRPr="00A10530" w:rsidRDefault="00A10530" w:rsidP="00BF5F7F">
      <w:pPr>
        <w:pStyle w:val="ListParagraph"/>
        <w:numPr>
          <w:ilvl w:val="0"/>
          <w:numId w:val="2"/>
        </w:numPr>
        <w:jc w:val="both"/>
      </w:pPr>
      <w:r w:rsidRPr="00A10530">
        <w:t>Daily free meals to needy at Organisation premises</w:t>
      </w:r>
    </w:p>
    <w:p w14:paraId="173BC9DE" w14:textId="60320828" w:rsidR="00A10530" w:rsidRPr="00A10530" w:rsidRDefault="00A10530" w:rsidP="00BF5F7F">
      <w:pPr>
        <w:jc w:val="both"/>
      </w:pPr>
      <w:r w:rsidRPr="00A10530">
        <w:rPr>
          <w:b/>
          <w:bCs/>
          <w:u w:val="thick"/>
        </w:rPr>
        <w:t>Calendar of Events</w:t>
      </w:r>
      <w:r>
        <w:rPr>
          <w:b/>
          <w:bCs/>
          <w:u w:val="thick"/>
        </w:rPr>
        <w:t xml:space="preserve"> During the Reporting Year</w:t>
      </w:r>
    </w:p>
    <w:p w14:paraId="6BBC024B" w14:textId="77777777" w:rsidR="00A10530" w:rsidRPr="00A10530" w:rsidRDefault="00A10530" w:rsidP="00BF5F7F">
      <w:pPr>
        <w:pStyle w:val="ListParagraph"/>
        <w:numPr>
          <w:ilvl w:val="0"/>
          <w:numId w:val="3"/>
        </w:numPr>
        <w:jc w:val="both"/>
      </w:pPr>
      <w:r w:rsidRPr="00A10530">
        <w:t>January New Year Celebration</w:t>
      </w:r>
    </w:p>
    <w:p w14:paraId="26B0DD60" w14:textId="77777777" w:rsidR="00A10530" w:rsidRPr="00A10530" w:rsidRDefault="00A10530" w:rsidP="00BF5F7F">
      <w:pPr>
        <w:pStyle w:val="ListParagraph"/>
        <w:numPr>
          <w:ilvl w:val="0"/>
          <w:numId w:val="3"/>
        </w:numPr>
        <w:jc w:val="both"/>
      </w:pPr>
      <w:r w:rsidRPr="00A10530">
        <w:t>April Ceremony</w:t>
      </w:r>
    </w:p>
    <w:p w14:paraId="6A297587" w14:textId="77777777" w:rsidR="00A10530" w:rsidRPr="00A10530" w:rsidRDefault="00A10530" w:rsidP="00BF5F7F">
      <w:pPr>
        <w:pStyle w:val="ListParagraph"/>
        <w:numPr>
          <w:ilvl w:val="0"/>
          <w:numId w:val="3"/>
        </w:numPr>
        <w:jc w:val="both"/>
      </w:pPr>
      <w:r w:rsidRPr="00A10530">
        <w:t>May Celebration</w:t>
      </w:r>
    </w:p>
    <w:p w14:paraId="538EAB16" w14:textId="77777777" w:rsidR="00A10530" w:rsidRPr="00A10530" w:rsidRDefault="00A10530" w:rsidP="00BF5F7F">
      <w:pPr>
        <w:pStyle w:val="ListParagraph"/>
        <w:numPr>
          <w:ilvl w:val="0"/>
          <w:numId w:val="3"/>
        </w:numPr>
        <w:jc w:val="both"/>
      </w:pPr>
      <w:r w:rsidRPr="00A10530">
        <w:t>July Annual General Meeting</w:t>
      </w:r>
    </w:p>
    <w:p w14:paraId="23464C2D" w14:textId="77777777" w:rsidR="00A10530" w:rsidRPr="00A10530" w:rsidRDefault="00A10530" w:rsidP="00BF5F7F">
      <w:pPr>
        <w:pStyle w:val="ListParagraph"/>
        <w:numPr>
          <w:ilvl w:val="0"/>
          <w:numId w:val="3"/>
        </w:numPr>
        <w:jc w:val="both"/>
      </w:pPr>
      <w:r w:rsidRPr="00A10530">
        <w:t>September Extraordinary Annual General Meeting</w:t>
      </w:r>
    </w:p>
    <w:p w14:paraId="5AE52460" w14:textId="77777777" w:rsidR="00A10530" w:rsidRPr="00A10530" w:rsidRDefault="00A10530" w:rsidP="00527F11">
      <w:pPr>
        <w:pStyle w:val="ListParagraph"/>
        <w:numPr>
          <w:ilvl w:val="0"/>
          <w:numId w:val="3"/>
        </w:numPr>
        <w:spacing w:after="240" w:line="240" w:lineRule="auto"/>
        <w:contextualSpacing w:val="0"/>
        <w:jc w:val="both"/>
      </w:pPr>
      <w:r w:rsidRPr="00A10530">
        <w:t>October Youth Camp</w:t>
      </w:r>
    </w:p>
    <w:p w14:paraId="5237602F" w14:textId="77777777" w:rsidR="00A10530" w:rsidRPr="00527F11" w:rsidRDefault="00A10530" w:rsidP="00527F11">
      <w:pPr>
        <w:pStyle w:val="ListParagraph"/>
        <w:numPr>
          <w:ilvl w:val="0"/>
          <w:numId w:val="5"/>
        </w:numPr>
        <w:jc w:val="both"/>
        <w:rPr>
          <w:b/>
          <w:bCs/>
          <w:color w:val="2F5496" w:themeColor="accent1" w:themeShade="BF"/>
        </w:rPr>
      </w:pPr>
      <w:r w:rsidRPr="00527F11">
        <w:rPr>
          <w:b/>
          <w:bCs/>
          <w:color w:val="2F5496" w:themeColor="accent1" w:themeShade="BF"/>
        </w:rPr>
        <w:t>REVIEW OF FINANCIAL STATE AND EXPLANATION OF MAJOR FINANCIAL TRANSACTIONS</w:t>
      </w:r>
    </w:p>
    <w:p w14:paraId="02549BB4" w14:textId="7FED4F2E" w:rsidR="00A10530" w:rsidRPr="00A10530" w:rsidRDefault="00A10530" w:rsidP="00BF5F7F">
      <w:pPr>
        <w:jc w:val="both"/>
        <w:rPr>
          <w:b/>
          <w:bCs/>
          <w:u w:val="single"/>
        </w:rPr>
      </w:pPr>
      <w:r>
        <w:rPr>
          <w:b/>
          <w:bCs/>
          <w:u w:val="single"/>
        </w:rPr>
        <w:t>Funding Sources During the Reporting Year</w:t>
      </w:r>
    </w:p>
    <w:p w14:paraId="02E60011" w14:textId="4E03A2ED" w:rsidR="00A10530" w:rsidRDefault="00A10530" w:rsidP="00BF5F7F">
      <w:pPr>
        <w:jc w:val="both"/>
      </w:pPr>
      <w:r w:rsidRPr="00A10530">
        <w:t>An Organisation event was organised in June 2014 to raise funds for GYC Aged Home and an amount of $ 10,000 was raised from the event.</w:t>
      </w:r>
    </w:p>
    <w:p w14:paraId="1A2AE4E9" w14:textId="1FCC1434" w:rsidR="00A10530" w:rsidRPr="00A10530" w:rsidRDefault="00A10530" w:rsidP="00BF5F7F">
      <w:pPr>
        <w:jc w:val="both"/>
      </w:pPr>
      <w:r w:rsidRPr="00A10530">
        <w:t xml:space="preserve">The Organisation </w:t>
      </w:r>
      <w:r>
        <w:t>wa</w:t>
      </w:r>
      <w:r w:rsidRPr="00A10530">
        <w:t>s</w:t>
      </w:r>
      <w:r>
        <w:t xml:space="preserve"> also</w:t>
      </w:r>
      <w:r w:rsidRPr="00A10530">
        <w:t xml:space="preserve"> financially supported by donations from members and government grants.</w:t>
      </w:r>
      <w:r>
        <w:t xml:space="preserve"> Where donations were made that was at $10,000 or more, th</w:t>
      </w:r>
      <w:r w:rsidR="00BF5F7F">
        <w:t>e persons donating the funds were recorded on the Statement of Donations and included in the financial statements for the reporting period.</w:t>
      </w:r>
    </w:p>
    <w:p w14:paraId="4763750E" w14:textId="343051F5" w:rsidR="00A10530" w:rsidRPr="00A10530" w:rsidRDefault="00A10530" w:rsidP="00BF5F7F">
      <w:pPr>
        <w:jc w:val="both"/>
        <w:rPr>
          <w:b/>
          <w:bCs/>
          <w:i/>
          <w:iCs/>
        </w:rPr>
      </w:pPr>
      <w:r w:rsidRPr="00BF5F7F">
        <w:rPr>
          <w:b/>
          <w:bCs/>
          <w:i/>
          <w:iCs/>
        </w:rPr>
        <w:t>Financial Statements</w:t>
      </w:r>
    </w:p>
    <w:p w14:paraId="3171C058" w14:textId="41F81185" w:rsidR="00A10530" w:rsidRPr="00A10530" w:rsidRDefault="00A10530" w:rsidP="00BF5F7F">
      <w:pPr>
        <w:jc w:val="both"/>
      </w:pPr>
      <w:r w:rsidRPr="00A10530">
        <w:t>The Organisation had an income of $</w:t>
      </w:r>
      <w:r w:rsidR="00BF5F7F">
        <w:t>5</w:t>
      </w:r>
      <w:r w:rsidRPr="00A10530">
        <w:t xml:space="preserve">0,000 for the </w:t>
      </w:r>
      <w:r w:rsidR="00BF5F7F">
        <w:t>reporting period</w:t>
      </w:r>
      <w:r w:rsidRPr="00A10530">
        <w:t>.</w:t>
      </w:r>
    </w:p>
    <w:p w14:paraId="73ECBE91" w14:textId="1725CA64" w:rsidR="00A10530" w:rsidRDefault="00A10530" w:rsidP="00BF5F7F">
      <w:pPr>
        <w:jc w:val="both"/>
      </w:pPr>
      <w:r w:rsidRPr="00A10530">
        <w:t xml:space="preserve">The Organisation’s expenses amounted to $20,000 for the </w:t>
      </w:r>
      <w:r w:rsidR="00BF5F7F">
        <w:t>reporting period</w:t>
      </w:r>
      <w:r w:rsidRPr="00A10530">
        <w:t>.</w:t>
      </w:r>
    </w:p>
    <w:p w14:paraId="1FD213C1" w14:textId="3AE2AAB9" w:rsidR="00BF5F7F" w:rsidRPr="00A10530" w:rsidRDefault="00BF5F7F" w:rsidP="00BF5F7F">
      <w:pPr>
        <w:jc w:val="both"/>
      </w:pPr>
      <w:r>
        <w:t>The Organisation distributed $10,000 to the NPOs identified below in the section on distributions.</w:t>
      </w:r>
    </w:p>
    <w:p w14:paraId="5C57AF45" w14:textId="3A941B42" w:rsidR="00A10530" w:rsidRPr="00A10530" w:rsidRDefault="00A10530" w:rsidP="00BF5F7F">
      <w:pPr>
        <w:jc w:val="both"/>
      </w:pPr>
      <w:r w:rsidRPr="00A10530">
        <w:lastRenderedPageBreak/>
        <w:t>The Organisation has a surplus of $</w:t>
      </w:r>
      <w:r w:rsidR="00BF5F7F">
        <w:t>2</w:t>
      </w:r>
      <w:r w:rsidRPr="00A10530">
        <w:t>0,000 and an outstanding bank loan has been fully repaid in July 2014. A sum of $10,000 was paid to ABC Renovation Ltd being payment for renovation works to be carried out on the premises.</w:t>
      </w:r>
    </w:p>
    <w:p w14:paraId="2AEBC7CE" w14:textId="77777777" w:rsidR="00A10530" w:rsidRPr="00A10530" w:rsidRDefault="00A10530" w:rsidP="00BF5F7F">
      <w:pPr>
        <w:jc w:val="both"/>
      </w:pPr>
      <w:r w:rsidRPr="00A10530">
        <w:t>The value of the Organisation’s assets is $50,000 as at the end of the financial year.</w:t>
      </w:r>
    </w:p>
    <w:p w14:paraId="651A2D8F" w14:textId="4EA5C0C0" w:rsidR="00BF5F7F" w:rsidRPr="00BF5F7F" w:rsidRDefault="00BF5F7F" w:rsidP="00BF5F7F">
      <w:pPr>
        <w:jc w:val="both"/>
        <w:rPr>
          <w:b/>
          <w:bCs/>
          <w:i/>
          <w:iCs/>
        </w:rPr>
      </w:pPr>
      <w:r w:rsidRPr="00BF5F7F">
        <w:rPr>
          <w:b/>
          <w:bCs/>
          <w:i/>
          <w:iCs/>
        </w:rPr>
        <w:t>Bank Account</w:t>
      </w:r>
    </w:p>
    <w:p w14:paraId="325CE63B" w14:textId="0151F8A4" w:rsidR="00A10530" w:rsidRDefault="00A10530" w:rsidP="00BF5F7F">
      <w:pPr>
        <w:jc w:val="both"/>
      </w:pPr>
      <w:r w:rsidRPr="00A10530">
        <w:t>The Organisation maintains a bank account at ABC Bank Ltd which is where the surplus funds are being held.</w:t>
      </w:r>
      <w:r w:rsidR="00BF5F7F">
        <w:t xml:space="preserve"> For the sake of clarity, the balance held on the account is $30,000. The organization maintains no other bank account.</w:t>
      </w:r>
    </w:p>
    <w:p w14:paraId="40BC517E" w14:textId="747082DC" w:rsidR="00BF5F7F" w:rsidRPr="00BF5F7F" w:rsidRDefault="00BF5F7F" w:rsidP="00BF5F7F">
      <w:pPr>
        <w:jc w:val="both"/>
        <w:rPr>
          <w:b/>
          <w:bCs/>
          <w:i/>
          <w:iCs/>
        </w:rPr>
      </w:pPr>
      <w:r w:rsidRPr="00BF5F7F">
        <w:rPr>
          <w:b/>
          <w:bCs/>
          <w:i/>
          <w:iCs/>
        </w:rPr>
        <w:t>Conflicts of Interest</w:t>
      </w:r>
    </w:p>
    <w:p w14:paraId="1B5925FD" w14:textId="0A82B9FD" w:rsidR="00BF5F7F" w:rsidRPr="00A10530" w:rsidRDefault="00BF5F7F" w:rsidP="00BF5F7F">
      <w:pPr>
        <w:jc w:val="both"/>
      </w:pPr>
      <w:r>
        <w:t>The Controllers have not reported any situation which may present a conflict of interest during the reporting year.</w:t>
      </w:r>
    </w:p>
    <w:p w14:paraId="618D99AC" w14:textId="77777777" w:rsidR="00A10530" w:rsidRPr="00A10530" w:rsidRDefault="00A10530" w:rsidP="00BF5F7F">
      <w:pPr>
        <w:jc w:val="both"/>
        <w:rPr>
          <w:i/>
          <w:iCs/>
        </w:rPr>
      </w:pPr>
      <w:r w:rsidRPr="00A10530">
        <w:rPr>
          <w:b/>
          <w:bCs/>
          <w:i/>
          <w:iCs/>
        </w:rPr>
        <w:t>Distributions</w:t>
      </w:r>
    </w:p>
    <w:p w14:paraId="104D564C" w14:textId="405D76AA" w:rsidR="00A10530" w:rsidRPr="00A10530" w:rsidRDefault="00A10530" w:rsidP="00BF5F7F">
      <w:pPr>
        <w:jc w:val="both"/>
      </w:pPr>
      <w:r w:rsidRPr="00A10530">
        <w:t>The Organisation had provided educational bursaries to needy students and continued to make donations to the following non-profit organisations (NPOs)</w:t>
      </w:r>
      <w:r w:rsidR="00BF5F7F">
        <w:t xml:space="preserve"> which totaled $10,000 as at the date of this report</w:t>
      </w:r>
      <w:r w:rsidRPr="00A10530">
        <w:t>:</w:t>
      </w:r>
    </w:p>
    <w:p w14:paraId="01F449ED" w14:textId="77777777" w:rsidR="00A10530" w:rsidRPr="00A10530" w:rsidRDefault="00A10530" w:rsidP="00BF5F7F">
      <w:pPr>
        <w:pStyle w:val="ListParagraph"/>
        <w:numPr>
          <w:ilvl w:val="0"/>
          <w:numId w:val="4"/>
        </w:numPr>
        <w:jc w:val="both"/>
      </w:pPr>
      <w:r w:rsidRPr="00A10530">
        <w:t>ABC Aged Home</w:t>
      </w:r>
    </w:p>
    <w:p w14:paraId="13C4B1F0" w14:textId="77777777" w:rsidR="00A10530" w:rsidRPr="00A10530" w:rsidRDefault="00A10530" w:rsidP="00BF5F7F">
      <w:pPr>
        <w:pStyle w:val="ListParagraph"/>
        <w:numPr>
          <w:ilvl w:val="0"/>
          <w:numId w:val="4"/>
        </w:numPr>
        <w:jc w:val="both"/>
      </w:pPr>
      <w:r w:rsidRPr="00A10530">
        <w:t>Home for the Disabled</w:t>
      </w:r>
    </w:p>
    <w:p w14:paraId="7BEAF770" w14:textId="77777777" w:rsidR="00A10530" w:rsidRPr="00A10530" w:rsidRDefault="00A10530" w:rsidP="00BF5F7F">
      <w:pPr>
        <w:pStyle w:val="ListParagraph"/>
        <w:numPr>
          <w:ilvl w:val="0"/>
          <w:numId w:val="4"/>
        </w:numPr>
        <w:jc w:val="both"/>
      </w:pPr>
      <w:r w:rsidRPr="00A10530">
        <w:t>Enlighten Children’s Home</w:t>
      </w:r>
    </w:p>
    <w:p w14:paraId="00237DD3" w14:textId="6279ED19" w:rsidR="00A10530" w:rsidRPr="00A10530" w:rsidRDefault="00A10530" w:rsidP="00BF5F7F">
      <w:pPr>
        <w:jc w:val="both"/>
      </w:pPr>
      <w:r w:rsidRPr="00A10530">
        <w:t xml:space="preserve">The Organisation, before making the donations, applied its Know Your Beneficiary </w:t>
      </w:r>
      <w:r w:rsidR="00BF5F7F">
        <w:t>policy</w:t>
      </w:r>
      <w:r w:rsidRPr="00A10530">
        <w:t xml:space="preserve"> to the above NPOs.</w:t>
      </w:r>
    </w:p>
    <w:p w14:paraId="20F0AD7E" w14:textId="77777777" w:rsidR="00A10530" w:rsidRPr="00527F11" w:rsidRDefault="00A10530" w:rsidP="00527F11">
      <w:pPr>
        <w:pStyle w:val="ListParagraph"/>
        <w:numPr>
          <w:ilvl w:val="0"/>
          <w:numId w:val="5"/>
        </w:numPr>
        <w:jc w:val="both"/>
        <w:rPr>
          <w:b/>
          <w:bCs/>
          <w:color w:val="2F5496" w:themeColor="accent1" w:themeShade="BF"/>
        </w:rPr>
      </w:pPr>
      <w:r w:rsidRPr="00527F11">
        <w:rPr>
          <w:b/>
          <w:bCs/>
          <w:color w:val="2F5496" w:themeColor="accent1" w:themeShade="BF"/>
        </w:rPr>
        <w:t>SUSPICIOUS ACTIVITY</w:t>
      </w:r>
    </w:p>
    <w:p w14:paraId="4C3C70CC" w14:textId="77777777" w:rsidR="00A10530" w:rsidRPr="00A10530" w:rsidRDefault="00A10530" w:rsidP="00BF5F7F">
      <w:pPr>
        <w:jc w:val="both"/>
      </w:pPr>
      <w:r w:rsidRPr="00A10530">
        <w:t>There was no suspicious activity to report to the Financial Intelligence Agency for the reporting year. The organisation has abided by its internal framework for detecting and reporting suspicious activity during the reporting year.</w:t>
      </w:r>
    </w:p>
    <w:p w14:paraId="45C01A86" w14:textId="77777777" w:rsidR="00A10530" w:rsidRPr="00527F11" w:rsidRDefault="00A10530" w:rsidP="00527F11">
      <w:pPr>
        <w:pStyle w:val="ListParagraph"/>
        <w:numPr>
          <w:ilvl w:val="0"/>
          <w:numId w:val="5"/>
        </w:numPr>
        <w:jc w:val="both"/>
        <w:rPr>
          <w:b/>
          <w:bCs/>
          <w:color w:val="2F5496" w:themeColor="accent1" w:themeShade="BF"/>
        </w:rPr>
      </w:pPr>
      <w:r w:rsidRPr="00527F11">
        <w:rPr>
          <w:b/>
          <w:bCs/>
          <w:color w:val="2F5496" w:themeColor="accent1" w:themeShade="BF"/>
        </w:rPr>
        <w:t>REVIEW AND CHANGES IN THE POLICY</w:t>
      </w:r>
    </w:p>
    <w:p w14:paraId="75C66D67" w14:textId="77777777" w:rsidR="00A10530" w:rsidRPr="00A10530" w:rsidRDefault="00A10530" w:rsidP="00BF5F7F">
      <w:pPr>
        <w:jc w:val="both"/>
      </w:pPr>
      <w:r w:rsidRPr="00A10530">
        <w:t>The Constitution of the Organisation has been amended in February 2014. An investment policy has also been formulated pending approval from members at this Annual General Meeting.</w:t>
      </w:r>
    </w:p>
    <w:p w14:paraId="7762ABA4" w14:textId="77777777" w:rsidR="00A10530" w:rsidRPr="00527F11" w:rsidRDefault="00A10530" w:rsidP="00527F11">
      <w:pPr>
        <w:pStyle w:val="ListParagraph"/>
        <w:numPr>
          <w:ilvl w:val="0"/>
          <w:numId w:val="5"/>
        </w:numPr>
        <w:jc w:val="both"/>
        <w:rPr>
          <w:b/>
          <w:bCs/>
          <w:color w:val="2F5496" w:themeColor="accent1" w:themeShade="BF"/>
        </w:rPr>
      </w:pPr>
      <w:r w:rsidRPr="00527F11">
        <w:rPr>
          <w:b/>
          <w:bCs/>
          <w:color w:val="2F5496" w:themeColor="accent1" w:themeShade="BF"/>
        </w:rPr>
        <w:t>EXPLANATION OF THE PURPOSES FOR WHICH THE ORGANISATION’S ASSETS ARE HELD</w:t>
      </w:r>
    </w:p>
    <w:p w14:paraId="1F5FA8D1" w14:textId="77777777" w:rsidR="00A10530" w:rsidRPr="00A10530" w:rsidRDefault="00A10530" w:rsidP="00BF5F7F">
      <w:pPr>
        <w:jc w:val="both"/>
      </w:pPr>
      <w:r w:rsidRPr="00A10530">
        <w:t>Land and Building at 123 ABC Drive: Property purchased in 2014 by Organisation to provide a place for the Organisation to conduct its activities.</w:t>
      </w:r>
    </w:p>
    <w:p w14:paraId="1F9E5031" w14:textId="77777777" w:rsidR="00A10530" w:rsidRPr="00527F11" w:rsidRDefault="00A10530" w:rsidP="00527F11">
      <w:pPr>
        <w:pStyle w:val="ListParagraph"/>
        <w:numPr>
          <w:ilvl w:val="0"/>
          <w:numId w:val="5"/>
        </w:numPr>
        <w:jc w:val="both"/>
        <w:rPr>
          <w:b/>
          <w:bCs/>
          <w:color w:val="2F5496" w:themeColor="accent1" w:themeShade="BF"/>
        </w:rPr>
      </w:pPr>
      <w:r w:rsidRPr="00527F11">
        <w:rPr>
          <w:b/>
          <w:bCs/>
          <w:color w:val="2F5496" w:themeColor="accent1" w:themeShade="BF"/>
        </w:rPr>
        <w:t>FUTURE PLANS AND COMMITMENTS</w:t>
      </w:r>
    </w:p>
    <w:p w14:paraId="17772253" w14:textId="77777777" w:rsidR="00A10530" w:rsidRPr="00A10530" w:rsidRDefault="00A10530" w:rsidP="00BF5F7F">
      <w:pPr>
        <w:jc w:val="both"/>
      </w:pPr>
      <w:r w:rsidRPr="00A10530">
        <w:t>The Organisation plans to build an additional wing to the existing building for meeting purpose. It is also embarking on a project with a local Voluntary Welfare Organisation to provide welfare assistance to those who need it.</w:t>
      </w:r>
    </w:p>
    <w:p w14:paraId="110C178A" w14:textId="1AE8F0BD" w:rsidR="00A10530" w:rsidRDefault="00BF5F7F" w:rsidP="00BF5F7F">
      <w:pPr>
        <w:jc w:val="center"/>
      </w:pPr>
      <w:bookmarkStart w:id="0" w:name="_GoBack"/>
      <w:bookmarkEnd w:id="0"/>
      <w:r>
        <w:t>END</w:t>
      </w:r>
    </w:p>
    <w:sectPr w:rsidR="00A10530" w:rsidSect="00527F11">
      <w:footerReference w:type="default" r:id="rId10"/>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C9A28" w14:textId="77777777" w:rsidR="00527F11" w:rsidRDefault="00527F11" w:rsidP="00527F11">
      <w:pPr>
        <w:spacing w:after="0" w:line="240" w:lineRule="auto"/>
      </w:pPr>
      <w:r>
        <w:separator/>
      </w:r>
    </w:p>
  </w:endnote>
  <w:endnote w:type="continuationSeparator" w:id="0">
    <w:p w14:paraId="66000F1A" w14:textId="77777777" w:rsidR="00527F11" w:rsidRDefault="00527F11" w:rsidP="0052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981383"/>
      <w:docPartObj>
        <w:docPartGallery w:val="Page Numbers (Bottom of Page)"/>
        <w:docPartUnique/>
      </w:docPartObj>
    </w:sdtPr>
    <w:sdtContent>
      <w:sdt>
        <w:sdtPr>
          <w:id w:val="-1769616900"/>
          <w:docPartObj>
            <w:docPartGallery w:val="Page Numbers (Top of Page)"/>
            <w:docPartUnique/>
          </w:docPartObj>
        </w:sdtPr>
        <w:sdtContent>
          <w:p w14:paraId="68279ACC" w14:textId="5B5A231F" w:rsidR="00527F11" w:rsidRDefault="00527F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C619E4" w14:textId="77777777" w:rsidR="00527F11" w:rsidRDefault="0052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971A" w14:textId="77777777" w:rsidR="00527F11" w:rsidRDefault="00527F11" w:rsidP="00527F11">
      <w:pPr>
        <w:spacing w:after="0" w:line="240" w:lineRule="auto"/>
      </w:pPr>
      <w:r>
        <w:separator/>
      </w:r>
    </w:p>
  </w:footnote>
  <w:footnote w:type="continuationSeparator" w:id="0">
    <w:p w14:paraId="7F5A7D4E" w14:textId="77777777" w:rsidR="00527F11" w:rsidRDefault="00527F11" w:rsidP="00527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3AB"/>
    <w:multiLevelType w:val="hybridMultilevel"/>
    <w:tmpl w:val="61649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94663"/>
    <w:multiLevelType w:val="hybridMultilevel"/>
    <w:tmpl w:val="0848F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33027"/>
    <w:multiLevelType w:val="hybridMultilevel"/>
    <w:tmpl w:val="0B88CAF0"/>
    <w:lvl w:ilvl="0" w:tplc="00E4763C">
      <w:start w:val="1"/>
      <w:numFmt w:val="bullet"/>
      <w:lvlText w:val=""/>
      <w:lvlJc w:val="left"/>
      <w:pPr>
        <w:ind w:hanging="360"/>
      </w:pPr>
      <w:rPr>
        <w:rFonts w:ascii="Symbol" w:eastAsia="Symbol" w:hAnsi="Symbol" w:hint="default"/>
        <w:sz w:val="24"/>
        <w:szCs w:val="24"/>
      </w:rPr>
    </w:lvl>
    <w:lvl w:ilvl="1" w:tplc="59ACB7EC">
      <w:start w:val="1"/>
      <w:numFmt w:val="bullet"/>
      <w:lvlText w:val="•"/>
      <w:lvlJc w:val="left"/>
      <w:rPr>
        <w:rFonts w:hint="default"/>
      </w:rPr>
    </w:lvl>
    <w:lvl w:ilvl="2" w:tplc="52D8ACD6">
      <w:start w:val="1"/>
      <w:numFmt w:val="bullet"/>
      <w:lvlText w:val="•"/>
      <w:lvlJc w:val="left"/>
      <w:rPr>
        <w:rFonts w:hint="default"/>
      </w:rPr>
    </w:lvl>
    <w:lvl w:ilvl="3" w:tplc="32288D72">
      <w:start w:val="1"/>
      <w:numFmt w:val="bullet"/>
      <w:lvlText w:val="•"/>
      <w:lvlJc w:val="left"/>
      <w:rPr>
        <w:rFonts w:hint="default"/>
      </w:rPr>
    </w:lvl>
    <w:lvl w:ilvl="4" w:tplc="B4E8D9EA">
      <w:start w:val="1"/>
      <w:numFmt w:val="bullet"/>
      <w:lvlText w:val="•"/>
      <w:lvlJc w:val="left"/>
      <w:rPr>
        <w:rFonts w:hint="default"/>
      </w:rPr>
    </w:lvl>
    <w:lvl w:ilvl="5" w:tplc="60B0A688">
      <w:start w:val="1"/>
      <w:numFmt w:val="bullet"/>
      <w:lvlText w:val="•"/>
      <w:lvlJc w:val="left"/>
      <w:rPr>
        <w:rFonts w:hint="default"/>
      </w:rPr>
    </w:lvl>
    <w:lvl w:ilvl="6" w:tplc="4DE48130">
      <w:start w:val="1"/>
      <w:numFmt w:val="bullet"/>
      <w:lvlText w:val="•"/>
      <w:lvlJc w:val="left"/>
      <w:rPr>
        <w:rFonts w:hint="default"/>
      </w:rPr>
    </w:lvl>
    <w:lvl w:ilvl="7" w:tplc="844E3E50">
      <w:start w:val="1"/>
      <w:numFmt w:val="bullet"/>
      <w:lvlText w:val="•"/>
      <w:lvlJc w:val="left"/>
      <w:rPr>
        <w:rFonts w:hint="default"/>
      </w:rPr>
    </w:lvl>
    <w:lvl w:ilvl="8" w:tplc="EC5AD560">
      <w:start w:val="1"/>
      <w:numFmt w:val="bullet"/>
      <w:lvlText w:val="•"/>
      <w:lvlJc w:val="left"/>
      <w:rPr>
        <w:rFonts w:hint="default"/>
      </w:rPr>
    </w:lvl>
  </w:abstractNum>
  <w:abstractNum w:abstractNumId="3" w15:restartNumberingAfterBreak="0">
    <w:nsid w:val="3BD50B04"/>
    <w:multiLevelType w:val="hybridMultilevel"/>
    <w:tmpl w:val="8F1CB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72DDB"/>
    <w:multiLevelType w:val="hybridMultilevel"/>
    <w:tmpl w:val="E0CC7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30"/>
    <w:rsid w:val="000A10D5"/>
    <w:rsid w:val="00527F11"/>
    <w:rsid w:val="00A10530"/>
    <w:rsid w:val="00BF5F7F"/>
    <w:rsid w:val="00FC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D81C"/>
  <w15:chartTrackingRefBased/>
  <w15:docId w15:val="{244B8410-7C14-49FD-BA62-CF9A8D84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30"/>
    <w:pPr>
      <w:ind w:left="720"/>
      <w:contextualSpacing/>
    </w:pPr>
  </w:style>
  <w:style w:type="paragraph" w:styleId="Header">
    <w:name w:val="header"/>
    <w:basedOn w:val="Normal"/>
    <w:link w:val="HeaderChar"/>
    <w:uiPriority w:val="99"/>
    <w:unhideWhenUsed/>
    <w:rsid w:val="0052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F11"/>
  </w:style>
  <w:style w:type="paragraph" w:styleId="Footer">
    <w:name w:val="footer"/>
    <w:basedOn w:val="Normal"/>
    <w:link w:val="FooterChar"/>
    <w:uiPriority w:val="99"/>
    <w:unhideWhenUsed/>
    <w:rsid w:val="0052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B523821CD1A47BB6C8FFADEE8A08D" ma:contentTypeVersion="13" ma:contentTypeDescription="Create a new document." ma:contentTypeScope="" ma:versionID="de34824998937fe4d6fdf164cc66df08">
  <xsd:schema xmlns:xsd="http://www.w3.org/2001/XMLSchema" xmlns:xs="http://www.w3.org/2001/XMLSchema" xmlns:p="http://schemas.microsoft.com/office/2006/metadata/properties" xmlns:ns3="2d24f9c4-6e76-4ff7-a634-5cf5281bd694" xmlns:ns4="b266aded-a501-4b99-9328-77074dfed18f" targetNamespace="http://schemas.microsoft.com/office/2006/metadata/properties" ma:root="true" ma:fieldsID="9624fb84a78547b14099cd0d340ae1f2" ns3:_="" ns4:_="">
    <xsd:import namespace="2d24f9c4-6e76-4ff7-a634-5cf5281bd694"/>
    <xsd:import namespace="b266aded-a501-4b99-9328-77074dfed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4f9c4-6e76-4ff7-a634-5cf5281bd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6aded-a501-4b99-9328-77074dfed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3DF18-81FE-4C75-AEF2-01510A9D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4f9c4-6e76-4ff7-a634-5cf5281bd694"/>
    <ds:schemaRef ds:uri="b266aded-a501-4b99-9328-77074dfed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3A31-895B-4197-A3D5-A65A352A33F6}">
  <ds:schemaRefs>
    <ds:schemaRef ds:uri="http://schemas.microsoft.com/sharepoint/v3/contenttype/forms"/>
  </ds:schemaRefs>
</ds:datastoreItem>
</file>

<file path=customXml/itemProps3.xml><?xml version="1.0" encoding="utf-8"?>
<ds:datastoreItem xmlns:ds="http://schemas.openxmlformats.org/officeDocument/2006/customXml" ds:itemID="{D7D20B09-DDD8-49EC-ACCE-C09DCAE56BA3}">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b266aded-a501-4b99-9328-77074dfed18f"/>
    <ds:schemaRef ds:uri="2d24f9c4-6e76-4ff7-a634-5cf5281bd69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1</cp:revision>
  <dcterms:created xsi:type="dcterms:W3CDTF">2019-08-12T17:13:00Z</dcterms:created>
  <dcterms:modified xsi:type="dcterms:W3CDTF">2019-08-12T17:38:00Z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0x0101005F2B523821CD1A47BB6C8FFADEE8A08D</vt:lpwstr>
  </property>
</Properties>
</file>