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77035C96" w:rsidR="003B2C9A" w:rsidRPr="001975D0" w:rsidRDefault="007464B3" w:rsidP="004B2B7F">
            <w:pPr>
              <w:jc w:val="center"/>
              <w:rPr>
                <w:b/>
                <w:sz w:val="36"/>
                <w:szCs w:val="36"/>
              </w:rPr>
            </w:pPr>
            <w:r>
              <w:rPr>
                <w:b/>
                <w:sz w:val="36"/>
                <w:szCs w:val="36"/>
              </w:rPr>
              <w:t>Update Form</w:t>
            </w:r>
            <w:r w:rsidRPr="00B37824">
              <w:rPr>
                <w:b/>
                <w:sz w:val="36"/>
                <w:szCs w:val="36"/>
              </w:rPr>
              <w:t xml:space="preserve"> for </w:t>
            </w:r>
            <w:r w:rsidRPr="00B37824">
              <w:rPr>
                <w:b/>
                <w:sz w:val="36"/>
                <w:szCs w:val="36"/>
              </w:rPr>
              <w:br/>
            </w:r>
            <w:r w:rsidR="003B0F93">
              <w:rPr>
                <w:b/>
                <w:sz w:val="36"/>
                <w:szCs w:val="36"/>
              </w:rPr>
              <w:t>Pawn Shops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1FEBF6E3"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3B0F93">
              <w:rPr>
                <w:rFonts w:ascii="Garamond" w:hAnsi="Garamond" w:cstheme="minorHAnsi"/>
                <w:sz w:val="22"/>
                <w:szCs w:val="22"/>
              </w:rPr>
              <w:t>pawn shops</w:t>
            </w:r>
            <w:r w:rsidRPr="00D6523F">
              <w:rPr>
                <w:rFonts w:ascii="Garamond" w:hAnsi="Garamond" w:cstheme="minorHAnsi"/>
                <w:sz w:val="22"/>
                <w:szCs w:val="22"/>
              </w:rPr>
              <w:t xml:space="preserve"> registered as a designated non-financial business and profession (DNFBP). The purpose of this form is to enable the DNFBP Supervisor to apply an ongoing fit and proper assessment of registered DNFBPs in accordance with sections 27 and 27A of the Anti-Money Laundering and Prevention of Terrorist Financing Regulations (as amended 2021).</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620"/>
        <w:gridCol w:w="90"/>
        <w:gridCol w:w="990"/>
        <w:gridCol w:w="10"/>
        <w:gridCol w:w="440"/>
        <w:gridCol w:w="10"/>
        <w:gridCol w:w="90"/>
        <w:gridCol w:w="13"/>
        <w:gridCol w:w="348"/>
        <w:gridCol w:w="619"/>
        <w:gridCol w:w="10"/>
      </w:tblGrid>
      <w:tr w:rsidR="00B0080E" w:rsidRPr="002D130F" w14:paraId="40779FE1" w14:textId="77777777" w:rsidTr="004C362E">
        <w:trPr>
          <w:gridAfter w:val="1"/>
          <w:wAfter w:w="10" w:type="dxa"/>
          <w:trHeight w:val="593"/>
        </w:trPr>
        <w:tc>
          <w:tcPr>
            <w:tcW w:w="827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1A41F043" w:rsidR="00B0080E" w:rsidRPr="002D130F" w:rsidRDefault="00B0080E" w:rsidP="008060A8">
            <w:pPr>
              <w:jc w:val="both"/>
              <w:rPr>
                <w:rFonts w:ascii="Garamond" w:hAnsi="Garamond"/>
                <w:b/>
                <w:bCs/>
                <w:sz w:val="22"/>
                <w:szCs w:val="22"/>
              </w:rPr>
            </w:pPr>
            <w:r w:rsidRPr="002D130F">
              <w:rPr>
                <w:rFonts w:ascii="Garamond" w:hAnsi="Garamond"/>
                <w:b/>
                <w:bCs/>
                <w:sz w:val="22"/>
                <w:szCs w:val="22"/>
              </w:rPr>
              <w:t>Service</w:t>
            </w:r>
            <w:r w:rsidR="00AF1C66" w:rsidRPr="00AF1C66">
              <w:rPr>
                <w:rFonts w:ascii="Garamond" w:hAnsi="Garamond"/>
                <w:b/>
                <w:bCs/>
                <w:sz w:val="22"/>
                <w:szCs w:val="22"/>
              </w:rPr>
              <w:t>s</w:t>
            </w:r>
            <w:r>
              <w:rPr>
                <w:rFonts w:ascii="Garamond" w:hAnsi="Garamond"/>
                <w:b/>
                <w:bCs/>
                <w:sz w:val="22"/>
                <w:szCs w:val="22"/>
              </w:rPr>
              <w:t>/Products</w:t>
            </w:r>
          </w:p>
        </w:tc>
        <w:tc>
          <w:tcPr>
            <w:tcW w:w="10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9D4178" w:rsidRPr="002D130F" w14:paraId="73218BEA"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643CF5A" w14:textId="5A1E81F9" w:rsidR="009D4178" w:rsidRPr="00B0080E" w:rsidRDefault="009D4178" w:rsidP="009D4178">
            <w:pPr>
              <w:spacing w:before="60" w:after="40"/>
              <w:rPr>
                <w:rFonts w:ascii="Garamond" w:hAnsi="Garamond"/>
                <w:sz w:val="22"/>
                <w:szCs w:val="22"/>
              </w:rPr>
            </w:pPr>
            <w:r>
              <w:rPr>
                <w:rFonts w:ascii="Garamond" w:hAnsi="Garamond"/>
                <w:sz w:val="22"/>
                <w:szCs w:val="22"/>
              </w:rPr>
              <w:t>Buy Back</w:t>
            </w:r>
          </w:p>
        </w:tc>
        <w:tc>
          <w:tcPr>
            <w:tcW w:w="1000" w:type="dxa"/>
            <w:gridSpan w:val="2"/>
            <w:tcBorders>
              <w:top w:val="single" w:sz="12" w:space="0" w:color="auto"/>
              <w:left w:val="single" w:sz="12" w:space="0" w:color="auto"/>
              <w:bottom w:val="single" w:sz="12" w:space="0" w:color="auto"/>
              <w:right w:val="single" w:sz="12" w:space="0" w:color="auto"/>
            </w:tcBorders>
          </w:tcPr>
          <w:p w14:paraId="22769E5E" w14:textId="1165A9C1"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A63A90" w14:textId="042E0857"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D4178" w:rsidRPr="002D130F" w14:paraId="192AF534"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141C6DB8" w14:textId="1213D059" w:rsidR="009D4178" w:rsidRDefault="009D4178" w:rsidP="009D4178">
            <w:pPr>
              <w:spacing w:before="60" w:after="40"/>
              <w:rPr>
                <w:rFonts w:ascii="Garamond" w:hAnsi="Garamond"/>
                <w:sz w:val="22"/>
                <w:szCs w:val="22"/>
              </w:rPr>
            </w:pPr>
            <w:r>
              <w:rPr>
                <w:rFonts w:ascii="Garamond" w:hAnsi="Garamond"/>
                <w:sz w:val="22"/>
                <w:szCs w:val="22"/>
              </w:rPr>
              <w:t>Renewal of Buy Back</w:t>
            </w:r>
          </w:p>
        </w:tc>
        <w:tc>
          <w:tcPr>
            <w:tcW w:w="1000" w:type="dxa"/>
            <w:gridSpan w:val="2"/>
            <w:tcBorders>
              <w:top w:val="single" w:sz="12" w:space="0" w:color="auto"/>
              <w:left w:val="single" w:sz="12" w:space="0" w:color="auto"/>
              <w:bottom w:val="single" w:sz="12" w:space="0" w:color="auto"/>
              <w:right w:val="single" w:sz="12" w:space="0" w:color="auto"/>
            </w:tcBorders>
          </w:tcPr>
          <w:p w14:paraId="21A9EB03" w14:textId="0F369F7A"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EA98A4A" w14:textId="3D90CF22"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5D24C4" w:rsidRPr="002D130F" w14:paraId="1BDDD32B"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3A6C701C" w14:textId="588A50C2" w:rsidR="005D24C4" w:rsidRDefault="005D24C4" w:rsidP="005D24C4">
            <w:pPr>
              <w:spacing w:before="60" w:after="40"/>
              <w:rPr>
                <w:rFonts w:ascii="Garamond" w:hAnsi="Garamond"/>
                <w:sz w:val="22"/>
                <w:szCs w:val="22"/>
              </w:rPr>
            </w:pPr>
            <w:r>
              <w:rPr>
                <w:rFonts w:ascii="Garamond" w:hAnsi="Garamond"/>
                <w:sz w:val="22"/>
                <w:szCs w:val="22"/>
              </w:rPr>
              <w:t xml:space="preserve">Sale of </w:t>
            </w:r>
            <w:r w:rsidR="009F3A9A">
              <w:rPr>
                <w:rFonts w:ascii="Garamond" w:hAnsi="Garamond"/>
                <w:sz w:val="22"/>
                <w:szCs w:val="22"/>
              </w:rPr>
              <w:t>real estate</w:t>
            </w:r>
          </w:p>
        </w:tc>
        <w:tc>
          <w:tcPr>
            <w:tcW w:w="1000" w:type="dxa"/>
            <w:gridSpan w:val="2"/>
            <w:tcBorders>
              <w:top w:val="single" w:sz="12" w:space="0" w:color="auto"/>
              <w:left w:val="single" w:sz="12" w:space="0" w:color="auto"/>
              <w:bottom w:val="single" w:sz="12" w:space="0" w:color="auto"/>
              <w:right w:val="single" w:sz="12" w:space="0" w:color="auto"/>
            </w:tcBorders>
          </w:tcPr>
          <w:p w14:paraId="6D15BF88" w14:textId="546D42C7" w:rsidR="005D24C4" w:rsidRPr="002D130F" w:rsidRDefault="005D24C4" w:rsidP="005D24C4">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7661AAAE" w14:textId="7EA7A5AE" w:rsidR="005D24C4" w:rsidRPr="002D130F" w:rsidRDefault="005D24C4" w:rsidP="005D24C4">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6523F9F7"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0353B6BC" w14:textId="098D0B48" w:rsidR="009F3A9A" w:rsidRDefault="009F3A9A" w:rsidP="009F3A9A">
            <w:pPr>
              <w:spacing w:before="60" w:after="40"/>
              <w:rPr>
                <w:rFonts w:ascii="Garamond" w:hAnsi="Garamond"/>
                <w:sz w:val="22"/>
                <w:szCs w:val="22"/>
              </w:rPr>
            </w:pPr>
            <w:r>
              <w:rPr>
                <w:rFonts w:ascii="Garamond" w:hAnsi="Garamond"/>
                <w:sz w:val="22"/>
                <w:szCs w:val="22"/>
              </w:rPr>
              <w:t>Sale of vehicles</w:t>
            </w:r>
          </w:p>
        </w:tc>
        <w:tc>
          <w:tcPr>
            <w:tcW w:w="1000" w:type="dxa"/>
            <w:gridSpan w:val="2"/>
            <w:tcBorders>
              <w:top w:val="single" w:sz="12" w:space="0" w:color="auto"/>
              <w:left w:val="single" w:sz="12" w:space="0" w:color="auto"/>
              <w:bottom w:val="single" w:sz="12" w:space="0" w:color="auto"/>
              <w:right w:val="single" w:sz="12" w:space="0" w:color="auto"/>
            </w:tcBorders>
          </w:tcPr>
          <w:p w14:paraId="3D95E978" w14:textId="1B5A7039"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2A69A7" w14:textId="779009E7"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6C8FF1F5"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4D0EDF9" w14:textId="438B765F" w:rsidR="009F3A9A" w:rsidRDefault="009F3A9A" w:rsidP="009F3A9A">
            <w:pPr>
              <w:spacing w:before="60" w:after="40"/>
              <w:rPr>
                <w:rFonts w:ascii="Garamond" w:hAnsi="Garamond"/>
                <w:sz w:val="22"/>
                <w:szCs w:val="22"/>
              </w:rPr>
            </w:pPr>
            <w:r>
              <w:rPr>
                <w:rFonts w:ascii="Garamond" w:hAnsi="Garamond"/>
                <w:sz w:val="22"/>
                <w:szCs w:val="22"/>
              </w:rPr>
              <w:t>Sale of boats</w:t>
            </w:r>
          </w:p>
        </w:tc>
        <w:tc>
          <w:tcPr>
            <w:tcW w:w="1000" w:type="dxa"/>
            <w:gridSpan w:val="2"/>
            <w:tcBorders>
              <w:top w:val="single" w:sz="12" w:space="0" w:color="auto"/>
              <w:left w:val="single" w:sz="12" w:space="0" w:color="auto"/>
              <w:bottom w:val="single" w:sz="12" w:space="0" w:color="auto"/>
              <w:right w:val="single" w:sz="12" w:space="0" w:color="auto"/>
            </w:tcBorders>
          </w:tcPr>
          <w:p w14:paraId="0E465A3A" w14:textId="6BD8E2E5"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C0024C8" w14:textId="7A854E51"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4F2D7BC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2E813A54" w14:textId="16261834" w:rsidR="009F3A9A" w:rsidRDefault="009F3A9A" w:rsidP="009F3A9A">
            <w:pPr>
              <w:spacing w:before="60" w:after="40"/>
              <w:rPr>
                <w:rFonts w:ascii="Garamond" w:hAnsi="Garamond"/>
                <w:sz w:val="22"/>
                <w:szCs w:val="22"/>
              </w:rPr>
            </w:pPr>
            <w:r>
              <w:rPr>
                <w:rFonts w:ascii="Garamond" w:hAnsi="Garamond"/>
                <w:sz w:val="22"/>
                <w:szCs w:val="22"/>
              </w:rPr>
              <w:lastRenderedPageBreak/>
              <w:t>Sale of airplanes</w:t>
            </w:r>
          </w:p>
        </w:tc>
        <w:tc>
          <w:tcPr>
            <w:tcW w:w="1000" w:type="dxa"/>
            <w:gridSpan w:val="2"/>
            <w:tcBorders>
              <w:top w:val="single" w:sz="12" w:space="0" w:color="auto"/>
              <w:left w:val="single" w:sz="12" w:space="0" w:color="auto"/>
              <w:bottom w:val="single" w:sz="12" w:space="0" w:color="auto"/>
              <w:right w:val="single" w:sz="12" w:space="0" w:color="auto"/>
            </w:tcBorders>
          </w:tcPr>
          <w:p w14:paraId="2EA77877" w14:textId="671A859D"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9C53FCD" w14:textId="7F84D28A"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3F4CD91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4AD49044" w14:textId="7D452CE8" w:rsidR="009F3A9A" w:rsidRDefault="009F3A9A" w:rsidP="009F3A9A">
            <w:pPr>
              <w:spacing w:before="60" w:after="40"/>
              <w:rPr>
                <w:rFonts w:ascii="Garamond" w:hAnsi="Garamond"/>
                <w:sz w:val="22"/>
                <w:szCs w:val="22"/>
              </w:rPr>
            </w:pPr>
            <w:r>
              <w:rPr>
                <w:rFonts w:ascii="Garamond" w:hAnsi="Garamond"/>
                <w:sz w:val="22"/>
                <w:szCs w:val="22"/>
              </w:rPr>
              <w:t>Sale of precious metals and stones or jewellery of at least $15,000 or the equivalent in another currency</w:t>
            </w:r>
          </w:p>
        </w:tc>
        <w:tc>
          <w:tcPr>
            <w:tcW w:w="1000" w:type="dxa"/>
            <w:gridSpan w:val="2"/>
            <w:tcBorders>
              <w:top w:val="single" w:sz="12" w:space="0" w:color="auto"/>
              <w:left w:val="single" w:sz="12" w:space="0" w:color="auto"/>
              <w:bottom w:val="single" w:sz="12" w:space="0" w:color="auto"/>
              <w:right w:val="single" w:sz="12" w:space="0" w:color="auto"/>
            </w:tcBorders>
          </w:tcPr>
          <w:p w14:paraId="57AF6AF3" w14:textId="258DF7AA"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7FA6DBD8" w14:textId="5262EE3A"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47CB0BD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51D1D22" w14:textId="54B61746" w:rsidR="009F3A9A" w:rsidRDefault="009F3A9A" w:rsidP="009F3A9A">
            <w:pPr>
              <w:spacing w:before="60" w:after="40"/>
              <w:rPr>
                <w:rFonts w:ascii="Garamond" w:hAnsi="Garamond"/>
                <w:sz w:val="22"/>
                <w:szCs w:val="22"/>
              </w:rPr>
            </w:pPr>
            <w:r>
              <w:rPr>
                <w:rFonts w:ascii="Garamond" w:hAnsi="Garamond"/>
                <w:sz w:val="22"/>
                <w:szCs w:val="22"/>
              </w:rPr>
              <w:t>Sale of art of at least $15,000 or the equivalent in another currency</w:t>
            </w:r>
          </w:p>
        </w:tc>
        <w:tc>
          <w:tcPr>
            <w:tcW w:w="1000" w:type="dxa"/>
            <w:gridSpan w:val="2"/>
            <w:tcBorders>
              <w:top w:val="single" w:sz="12" w:space="0" w:color="auto"/>
              <w:left w:val="single" w:sz="12" w:space="0" w:color="auto"/>
              <w:bottom w:val="single" w:sz="12" w:space="0" w:color="auto"/>
              <w:right w:val="single" w:sz="12" w:space="0" w:color="auto"/>
            </w:tcBorders>
          </w:tcPr>
          <w:p w14:paraId="78F38740" w14:textId="385A0D20"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198A3A7" w14:textId="71B6473C"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4C362E">
        <w:trPr>
          <w:gridAfter w:val="1"/>
          <w:wAfter w:w="10" w:type="dxa"/>
          <w:trHeight w:val="870"/>
        </w:trPr>
        <w:tc>
          <w:tcPr>
            <w:tcW w:w="8270" w:type="dxa"/>
            <w:gridSpan w:val="10"/>
            <w:tcBorders>
              <w:top w:val="single" w:sz="12" w:space="0" w:color="auto"/>
              <w:left w:val="single" w:sz="12" w:space="0" w:color="auto"/>
              <w:bottom w:val="single" w:sz="12" w:space="0" w:color="auto"/>
              <w:right w:val="single" w:sz="12" w:space="0" w:color="auto"/>
            </w:tcBorders>
          </w:tcPr>
          <w:p w14:paraId="5B8B6C9F" w14:textId="2AF342A0"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4C362E">
        <w:trPr>
          <w:gridAfter w:val="1"/>
          <w:wAfter w:w="10" w:type="dxa"/>
        </w:trPr>
        <w:tc>
          <w:tcPr>
            <w:tcW w:w="10790" w:type="dxa"/>
            <w:gridSpan w:val="1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4C362E">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0C73D9F0"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Total Income from your business activities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4C362E">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4C362E">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0080E" w:rsidRPr="009644CE" w14:paraId="23B2E5D7"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23DBB3" w14:textId="77777777" w:rsidR="00B0080E" w:rsidRPr="009644CE" w:rsidRDefault="00B0080E" w:rsidP="008060A8">
            <w:pPr>
              <w:spacing w:before="60" w:after="40"/>
              <w:rPr>
                <w:rFonts w:ascii="Garamond" w:hAnsi="Garamond"/>
                <w:b/>
                <w:bCs/>
                <w:sz w:val="22"/>
                <w:szCs w:val="22"/>
              </w:rPr>
            </w:pPr>
            <w:bookmarkStart w:id="2" w:name="_Hlk87819269"/>
            <w:r w:rsidRPr="009644CE">
              <w:rPr>
                <w:rFonts w:ascii="Garamond" w:hAnsi="Garamond"/>
                <w:b/>
                <w:bCs/>
                <w:sz w:val="22"/>
                <w:szCs w:val="22"/>
              </w:rPr>
              <w:t>What was the range of the cost of the products offered for sale to your customers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B04E26"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Range of Cost of Products</w:t>
            </w:r>
          </w:p>
        </w:tc>
      </w:tr>
      <w:tr w:rsidR="00B0080E" w:rsidRPr="009644CE" w14:paraId="22E42A03"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284160"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060B24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38A5172E"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07706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6130A9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1D2C6AAB"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2C6EA3"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119D29E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555C34D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4D64EED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342C28F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660C9E01"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4DAEB"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14F37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0700953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C6A2D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5072FAC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4683CAF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D167F28"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318DF8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42ED4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0E962E2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274D10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bookmarkEnd w:id="2"/>
      <w:tr w:rsidR="00B0080E" w:rsidRPr="009644CE" w14:paraId="1447D5CF"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F36C2" w14:textId="63C2AB8B" w:rsidR="00B0080E" w:rsidRPr="009644CE" w:rsidRDefault="00B0080E" w:rsidP="008060A8">
            <w:pPr>
              <w:spacing w:before="60" w:after="40"/>
              <w:rPr>
                <w:rFonts w:ascii="Garamond" w:hAnsi="Garamond"/>
                <w:b/>
                <w:bCs/>
                <w:sz w:val="22"/>
                <w:szCs w:val="22"/>
              </w:rPr>
            </w:pPr>
            <w:r w:rsidRPr="009644CE">
              <w:rPr>
                <w:rFonts w:ascii="Garamond" w:hAnsi="Garamond"/>
                <w:b/>
                <w:bCs/>
                <w:sz w:val="22"/>
                <w:szCs w:val="22"/>
              </w:rPr>
              <w:t>Sales volume of products sold at $1</w:t>
            </w:r>
            <w:r w:rsidR="00E35366">
              <w:rPr>
                <w:rFonts w:ascii="Garamond" w:hAnsi="Garamond"/>
                <w:b/>
                <w:bCs/>
                <w:sz w:val="22"/>
                <w:szCs w:val="22"/>
              </w:rPr>
              <w:t>5</w:t>
            </w:r>
            <w:r w:rsidRPr="009644CE">
              <w:rPr>
                <w:rFonts w:ascii="Garamond" w:hAnsi="Garamond"/>
                <w:b/>
                <w:bCs/>
                <w:sz w:val="22"/>
                <w:szCs w:val="22"/>
              </w:rPr>
              <w:t>,000 or more (referred to as “High Value Products”)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B48B10"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Total Number of High Value Products Sold</w:t>
            </w:r>
          </w:p>
        </w:tc>
      </w:tr>
      <w:tr w:rsidR="00B0080E" w:rsidRPr="009644CE" w14:paraId="228B4649"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E21661"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815935"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3B483B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5D201B0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33BADBB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02AA9666"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141358"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136F2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5414631F"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D2B713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76A3BD8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7BFDD02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587CED"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EBD80F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17087D29"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BB65F0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E68F7F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2D8C811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27CAC0"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89A0C6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08D9BCE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430D7B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00CF58C0"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3A1A68DF"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41F455" w14:textId="77777777" w:rsidR="00B0080E" w:rsidRPr="009644CE" w:rsidRDefault="00B0080E" w:rsidP="008060A8">
            <w:pPr>
              <w:spacing w:before="60" w:after="40"/>
              <w:rPr>
                <w:rFonts w:ascii="Garamond" w:hAnsi="Garamond"/>
                <w:b/>
                <w:bCs/>
                <w:sz w:val="22"/>
                <w:szCs w:val="22"/>
              </w:rPr>
            </w:pPr>
            <w:r w:rsidRPr="009644CE">
              <w:rPr>
                <w:rFonts w:ascii="Garamond" w:hAnsi="Garamond"/>
                <w:b/>
                <w:bCs/>
                <w:sz w:val="22"/>
                <w:szCs w:val="22"/>
              </w:rPr>
              <w:t>Indicate the total number of customers purchasing high value products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4701BC"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No. of Customers Purchasing High Value Products</w:t>
            </w:r>
          </w:p>
        </w:tc>
      </w:tr>
      <w:tr w:rsidR="00B0080E" w:rsidRPr="009644CE" w14:paraId="2444AD4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360476"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D55E75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33994249"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1990B527"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5F824958"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3E15A953"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B9583B"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7AD9E6"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4206402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04D895E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03FA8D91"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305CCF89"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00DB116"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84F945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6FFA0D3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66DADC3D"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53FEC6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B0080E" w:rsidRPr="009644CE" w14:paraId="2ABF2EC7"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928386"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CC93D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01501871"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78C65428"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6B9769B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9644CE">
              <w:rPr>
                <w:rFonts w:ascii="Garamond" w:hAnsi="Garamond"/>
              </w:rPr>
              <w:fldChar w:fldCharType="end"/>
            </w:r>
          </w:p>
        </w:tc>
      </w:tr>
      <w:tr w:rsidR="00E35366" w:rsidRPr="00DA2F88" w14:paraId="3F70D0A4"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CAC46E" w14:textId="51CF2575" w:rsidR="00E35366" w:rsidRPr="00DA2F88" w:rsidRDefault="00E35366" w:rsidP="008060A8">
            <w:pPr>
              <w:spacing w:before="60" w:after="40"/>
              <w:rPr>
                <w:rFonts w:ascii="Garamond" w:hAnsi="Garamond"/>
                <w:b/>
                <w:bCs/>
                <w:sz w:val="22"/>
                <w:szCs w:val="22"/>
              </w:rPr>
            </w:pPr>
            <w:r w:rsidRPr="00DA2F88">
              <w:rPr>
                <w:rFonts w:ascii="Garamond" w:hAnsi="Garamond"/>
                <w:b/>
                <w:bCs/>
                <w:sz w:val="22"/>
                <w:szCs w:val="22"/>
              </w:rPr>
              <w:t xml:space="preserve">What </w:t>
            </w:r>
            <w:r>
              <w:rPr>
                <w:rFonts w:ascii="Garamond" w:hAnsi="Garamond"/>
                <w:b/>
                <w:bCs/>
                <w:sz w:val="22"/>
                <w:szCs w:val="22"/>
              </w:rPr>
              <w:t xml:space="preserve">was the maximum amount of money obtained by customers through a buy-back </w:t>
            </w:r>
            <w:r w:rsidRPr="00DA2F88">
              <w:rPr>
                <w:rFonts w:ascii="Garamond" w:hAnsi="Garamond"/>
                <w:b/>
                <w:bCs/>
                <w:sz w:val="22"/>
                <w:szCs w:val="22"/>
              </w:rPr>
              <w:t>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DE7665" w14:textId="1314774C" w:rsidR="00E35366" w:rsidRPr="00DA2F88" w:rsidRDefault="00E35366" w:rsidP="008060A8">
            <w:pPr>
              <w:spacing w:before="60" w:after="40"/>
              <w:jc w:val="center"/>
              <w:rPr>
                <w:rFonts w:ascii="Garamond" w:hAnsi="Garamond"/>
                <w:b/>
                <w:bCs/>
                <w:sz w:val="22"/>
                <w:szCs w:val="22"/>
              </w:rPr>
            </w:pPr>
            <w:r w:rsidRPr="00DA2F88">
              <w:rPr>
                <w:rFonts w:ascii="Garamond" w:hAnsi="Garamond"/>
                <w:b/>
                <w:bCs/>
                <w:sz w:val="22"/>
                <w:szCs w:val="22"/>
              </w:rPr>
              <w:t xml:space="preserve">Indicate the </w:t>
            </w:r>
            <w:r>
              <w:rPr>
                <w:rFonts w:ascii="Garamond" w:hAnsi="Garamond"/>
                <w:b/>
                <w:bCs/>
                <w:sz w:val="22"/>
                <w:szCs w:val="22"/>
              </w:rPr>
              <w:t>Total Amount of Buy Back Obtained by Customers</w:t>
            </w:r>
            <w:r w:rsidRPr="00DA2F88">
              <w:rPr>
                <w:rFonts w:ascii="Garamond" w:hAnsi="Garamond"/>
                <w:b/>
                <w:bCs/>
                <w:sz w:val="22"/>
                <w:szCs w:val="22"/>
              </w:rPr>
              <w:t xml:space="preserve"> </w:t>
            </w:r>
          </w:p>
        </w:tc>
      </w:tr>
      <w:tr w:rsidR="00E35366" w:rsidRPr="00DA2F88" w14:paraId="015BCB25"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600F626"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4DEFF016"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08DA657F" w14:textId="77777777" w:rsidR="00E35366" w:rsidRPr="00DA2F88" w:rsidRDefault="00E35366" w:rsidP="008060A8">
            <w:pPr>
              <w:spacing w:before="60" w:after="40"/>
              <w:jc w:val="center"/>
              <w:rPr>
                <w:rFonts w:ascii="Garamond" w:hAnsi="Garamond"/>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3D746306"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3507A543" w14:textId="77777777" w:rsidR="00E35366" w:rsidRPr="00DA2F88" w:rsidRDefault="00E35366" w:rsidP="008060A8">
            <w:pPr>
              <w:spacing w:before="60" w:after="40"/>
              <w:jc w:val="center"/>
              <w:rPr>
                <w:rFonts w:ascii="Garamond" w:hAnsi="Garamond"/>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r>
      <w:tr w:rsidR="00E35366" w:rsidRPr="00DA2F88" w14:paraId="4DEBFDF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8CE8B7"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6DC876A4"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3E7C65CB"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4559EC18"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25C33C46"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r>
      <w:tr w:rsidR="00E35366" w:rsidRPr="00DA2F88" w14:paraId="76987728"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7A6024"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EC7317F"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3AC2CF0C"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5E8DC737"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00206A3E"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r>
      <w:tr w:rsidR="00E35366" w:rsidRPr="00DA2F88" w14:paraId="65C87CD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2020EF"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59C4C2A"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4822AAD8"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7500F429"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40A3C4FA"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A2F88">
              <w:rPr>
                <w:rFonts w:ascii="Garamond" w:hAnsi="Garamond"/>
              </w:rPr>
              <w:fldChar w:fldCharType="end"/>
            </w:r>
          </w:p>
        </w:tc>
      </w:tr>
      <w:tr w:rsidR="00E35366" w:rsidRPr="00D76788" w14:paraId="65C04B1F" w14:textId="77777777" w:rsidTr="004C362E">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BE6D1A3" w14:textId="5339935A" w:rsidR="00E35366" w:rsidRPr="00D76788" w:rsidRDefault="00E35366" w:rsidP="008060A8">
            <w:pPr>
              <w:spacing w:before="60" w:after="40"/>
              <w:rPr>
                <w:rFonts w:ascii="Garamond" w:hAnsi="Garamond"/>
                <w:b/>
                <w:bCs/>
                <w:sz w:val="22"/>
                <w:szCs w:val="22"/>
                <w:lang w:val="en-US"/>
              </w:rPr>
            </w:pPr>
            <w:r>
              <w:rPr>
                <w:rFonts w:ascii="Garamond" w:hAnsi="Garamond"/>
                <w:b/>
                <w:bCs/>
                <w:sz w:val="22"/>
                <w:szCs w:val="22"/>
                <w:lang w:val="en-US"/>
              </w:rPr>
              <w:t xml:space="preserve">How was money provided to customers </w:t>
            </w:r>
            <w:r w:rsidR="004C362E">
              <w:rPr>
                <w:rFonts w:ascii="Garamond" w:hAnsi="Garamond"/>
                <w:b/>
                <w:bCs/>
                <w:sz w:val="22"/>
                <w:szCs w:val="22"/>
                <w:lang w:val="en-US"/>
              </w:rPr>
              <w:t>in buy-back arrangements d</w:t>
            </w:r>
            <w:r w:rsidRPr="00D76788">
              <w:rPr>
                <w:rFonts w:ascii="Garamond" w:hAnsi="Garamond"/>
                <w:b/>
                <w:bCs/>
                <w:sz w:val="22"/>
                <w:szCs w:val="22"/>
                <w:lang w:val="en-US"/>
              </w:rPr>
              <w:t xml:space="preserve">uring the </w:t>
            </w:r>
            <w:r w:rsidR="004C362E">
              <w:rPr>
                <w:rFonts w:ascii="Garamond" w:hAnsi="Garamond"/>
                <w:b/>
                <w:bCs/>
                <w:sz w:val="22"/>
                <w:szCs w:val="22"/>
                <w:lang w:val="en-US"/>
              </w:rPr>
              <w:t>r</w:t>
            </w:r>
            <w:r w:rsidRPr="00D76788">
              <w:rPr>
                <w:rFonts w:ascii="Garamond" w:hAnsi="Garamond"/>
                <w:b/>
                <w:bCs/>
                <w:sz w:val="22"/>
                <w:szCs w:val="22"/>
                <w:lang w:val="en-US"/>
              </w:rPr>
              <w:t xml:space="preserve">eporting </w:t>
            </w:r>
            <w:r w:rsidR="004C362E">
              <w:rPr>
                <w:rFonts w:ascii="Garamond" w:hAnsi="Garamond"/>
                <w:b/>
                <w:bCs/>
                <w:sz w:val="22"/>
                <w:szCs w:val="22"/>
                <w:lang w:val="en-US"/>
              </w:rPr>
              <w:t>p</w:t>
            </w:r>
            <w:r w:rsidRPr="00D76788">
              <w:rPr>
                <w:rFonts w:ascii="Garamond" w:hAnsi="Garamond"/>
                <w:b/>
                <w:bCs/>
                <w:sz w:val="22"/>
                <w:szCs w:val="22"/>
                <w:lang w:val="en-US"/>
              </w:rPr>
              <w:t>eriod</w:t>
            </w:r>
            <w:r w:rsidR="004C362E">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0544B0" w14:textId="77777777" w:rsidR="00E35366" w:rsidRPr="00D76788" w:rsidRDefault="00E35366" w:rsidP="008060A8">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28F20D" w14:textId="77777777" w:rsidR="00E35366" w:rsidRPr="00D76788" w:rsidRDefault="00E35366" w:rsidP="008060A8">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2"/>
            </w:r>
          </w:p>
        </w:tc>
        <w:tc>
          <w:tcPr>
            <w:tcW w:w="2273"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DA9597" w14:textId="77777777" w:rsidR="00E35366" w:rsidRPr="00D76788" w:rsidRDefault="00E35366" w:rsidP="008060A8">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A9BCE5" w14:textId="77777777" w:rsidR="00E35366" w:rsidRPr="00D76788" w:rsidRDefault="00E35366" w:rsidP="008060A8">
            <w:pPr>
              <w:rPr>
                <w:rFonts w:ascii="Garamond" w:hAnsi="Garamond"/>
              </w:rPr>
            </w:pPr>
            <w:r w:rsidRPr="00D76788">
              <w:rPr>
                <w:rFonts w:ascii="Garamond" w:hAnsi="Garamond"/>
                <w:b/>
                <w:bCs/>
                <w:sz w:val="22"/>
                <w:szCs w:val="22"/>
              </w:rPr>
              <w:t>%</w:t>
            </w:r>
          </w:p>
        </w:tc>
      </w:tr>
      <w:tr w:rsidR="00E35366" w:rsidRPr="00D76788" w14:paraId="65A65B13"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D0ECB5E"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B9C863A" w14:textId="77777777" w:rsidR="00E35366" w:rsidRPr="00D76788" w:rsidRDefault="00E35366" w:rsidP="008060A8">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1ED637F0"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1B2CB60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1D4EE03D" w14:textId="77777777" w:rsidR="00E35366" w:rsidRPr="00D76788" w:rsidRDefault="00E35366" w:rsidP="008060A8">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5FD4D83"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93942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2622716"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3A00E4BC"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F53CB4D" w14:textId="77777777" w:rsidR="00E35366" w:rsidRPr="00D76788" w:rsidRDefault="00E35366" w:rsidP="008060A8">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AB1BFE" w14:textId="77777777" w:rsidR="00E35366" w:rsidRPr="00D76788" w:rsidRDefault="00E35366" w:rsidP="008060A8">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B5DC301" w14:textId="77777777" w:rsidR="00E35366" w:rsidRPr="00D76788" w:rsidRDefault="00E35366" w:rsidP="008060A8">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70ECE23" w14:textId="77777777" w:rsidR="00E35366" w:rsidRPr="00D76788" w:rsidRDefault="00E35366" w:rsidP="008060A8">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1E06E737"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9E0DBEF"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6693DA7A"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A822080"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D25C077" w14:textId="77777777" w:rsidR="00E35366" w:rsidRPr="00D76788" w:rsidRDefault="00E35366" w:rsidP="008060A8">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3C5579A3"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62824FA"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3D1F5E97" w14:textId="77777777" w:rsidR="00E35366" w:rsidRPr="00D76788" w:rsidRDefault="00E35366" w:rsidP="008060A8">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7CA38A"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9AD96D"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24996014"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13156C8"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6CDB160A" w14:textId="77777777" w:rsidR="00E35366" w:rsidRPr="00D76788" w:rsidRDefault="00E35366" w:rsidP="008060A8">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2BE9603D"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31DDF8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1C13F516" w14:textId="77777777" w:rsidR="00E35366" w:rsidRPr="00D76788" w:rsidRDefault="00E35366" w:rsidP="008060A8">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44AE20B0"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6728D5A7"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9F2E4B3"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2B07B523"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61BCB955" w14:textId="77777777" w:rsidR="00E35366" w:rsidRPr="00D76788" w:rsidRDefault="00E35366" w:rsidP="008060A8">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201EE5DF"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C655661"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36AFB42F" w14:textId="77777777" w:rsidR="00E35366" w:rsidRPr="00D76788" w:rsidRDefault="00E35366" w:rsidP="008060A8">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0DA04CF6"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59B543B2"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053688C"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63C631F"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25B369AA"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6EE96A95"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BAACF71"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32E4D886" w14:textId="77777777" w:rsidR="00E35366" w:rsidRPr="00D76788" w:rsidRDefault="00E35366" w:rsidP="008060A8">
            <w:pPr>
              <w:spacing w:before="60" w:after="40"/>
              <w:jc w:val="both"/>
              <w:rPr>
                <w:rFonts w:ascii="Garamond" w:hAnsi="Garamond"/>
                <w:sz w:val="22"/>
                <w:szCs w:val="22"/>
                <w:lang w:val="en-US"/>
              </w:rPr>
            </w:pPr>
          </w:p>
        </w:tc>
      </w:tr>
      <w:tr w:rsidR="00E35366" w:rsidRPr="00D76788" w14:paraId="2FD3C94C"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6ADE6A7F"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A86758" w14:textId="77777777" w:rsidR="00E35366" w:rsidRPr="00D76788" w:rsidRDefault="00E35366" w:rsidP="008060A8">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649199AC" w14:textId="77777777" w:rsidR="00E35366" w:rsidRPr="00D76788" w:rsidRDefault="00E35366" w:rsidP="008060A8">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590AC6">
              <w:rPr>
                <w:rFonts w:ascii="Garamond" w:hAnsi="Garamond"/>
              </w:rPr>
            </w:r>
            <w:r w:rsidR="00590AC6">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0C13B51" w14:textId="77777777" w:rsidR="00E35366" w:rsidRPr="00D76788" w:rsidRDefault="00E35366" w:rsidP="008060A8">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500D787A" w14:textId="77777777" w:rsidR="00E35366" w:rsidRPr="00D76788" w:rsidRDefault="00E35366" w:rsidP="008060A8">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4C362E" w:rsidRPr="00DA2F88" w14:paraId="14C29560" w14:textId="77777777" w:rsidTr="004C362E">
        <w:trPr>
          <w:gridAfter w:val="1"/>
          <w:wAfter w:w="10" w:type="dxa"/>
          <w:trHeight w:val="725"/>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CE8BAFA" w14:textId="58C34C18" w:rsidR="004C362E" w:rsidRPr="00DA2F88" w:rsidRDefault="004C362E" w:rsidP="008060A8">
            <w:pPr>
              <w:spacing w:before="60" w:after="40"/>
              <w:rPr>
                <w:rFonts w:ascii="Garamond" w:hAnsi="Garamond"/>
                <w:b/>
                <w:bCs/>
                <w:sz w:val="22"/>
                <w:szCs w:val="22"/>
              </w:rPr>
            </w:pPr>
            <w:r w:rsidRPr="00DA2F88">
              <w:rPr>
                <w:rFonts w:ascii="Garamond" w:hAnsi="Garamond"/>
                <w:b/>
                <w:bCs/>
                <w:sz w:val="22"/>
                <w:szCs w:val="22"/>
              </w:rPr>
              <w:t xml:space="preserve">Indicate the </w:t>
            </w:r>
            <w:r>
              <w:rPr>
                <w:rFonts w:ascii="Garamond" w:hAnsi="Garamond"/>
                <w:b/>
                <w:bCs/>
                <w:sz w:val="22"/>
                <w:szCs w:val="22"/>
              </w:rPr>
              <w:t>amount of the markup</w:t>
            </w:r>
            <w:r w:rsidRPr="00DA2F88">
              <w:rPr>
                <w:rFonts w:ascii="Garamond" w:hAnsi="Garamond"/>
                <w:b/>
                <w:bCs/>
                <w:sz w:val="22"/>
                <w:szCs w:val="22"/>
              </w:rPr>
              <w:t xml:space="preserve"> applied to </w:t>
            </w:r>
            <w:r>
              <w:rPr>
                <w:rFonts w:ascii="Garamond" w:hAnsi="Garamond"/>
                <w:b/>
                <w:bCs/>
                <w:sz w:val="22"/>
                <w:szCs w:val="22"/>
              </w:rPr>
              <w:t>buy back arrangements during</w:t>
            </w:r>
            <w:r w:rsidRPr="00DA2F88">
              <w:rPr>
                <w:rFonts w:ascii="Garamond" w:hAnsi="Garamond"/>
                <w:b/>
                <w:bCs/>
                <w:sz w:val="22"/>
                <w:szCs w:val="22"/>
              </w:rPr>
              <w:t xml:space="preserve"> the reporting period.</w:t>
            </w:r>
          </w:p>
        </w:tc>
        <w:tc>
          <w:tcPr>
            <w:tcW w:w="6560" w:type="dxa"/>
            <w:gridSpan w:val="17"/>
            <w:tcBorders>
              <w:top w:val="single" w:sz="12" w:space="0" w:color="auto"/>
              <w:left w:val="single" w:sz="12" w:space="0" w:color="auto"/>
              <w:right w:val="single" w:sz="12" w:space="0" w:color="auto"/>
            </w:tcBorders>
            <w:shd w:val="clear" w:color="auto" w:fill="auto"/>
          </w:tcPr>
          <w:p w14:paraId="375A0D72" w14:textId="77777777" w:rsidR="004C362E" w:rsidRPr="00DA2F88" w:rsidRDefault="004C362E" w:rsidP="008060A8">
            <w:pPr>
              <w:spacing w:before="60" w:after="40"/>
              <w:rPr>
                <w:rFonts w:ascii="Garamond" w:hAnsi="Garamond"/>
                <w:sz w:val="22"/>
                <w:szCs w:val="22"/>
              </w:rPr>
            </w:pPr>
            <w:r w:rsidRPr="00DA2F88">
              <w:rPr>
                <w:rFonts w:ascii="Garamond" w:hAnsi="Garamond"/>
                <w:sz w:val="22"/>
                <w:szCs w:val="22"/>
              </w:rPr>
              <w:fldChar w:fldCharType="begin">
                <w:ffData>
                  <w:name w:val="Text1"/>
                  <w:enabled/>
                  <w:calcOnExit w:val="0"/>
                  <w:textInput/>
                </w:ffData>
              </w:fldChar>
            </w:r>
            <w:r w:rsidRPr="00DA2F88">
              <w:rPr>
                <w:rFonts w:ascii="Garamond" w:hAnsi="Garamond"/>
                <w:sz w:val="22"/>
                <w:szCs w:val="22"/>
              </w:rPr>
              <w:instrText xml:space="preserve"> FORMTEXT </w:instrText>
            </w:r>
            <w:r w:rsidRPr="00DA2F88">
              <w:rPr>
                <w:rFonts w:ascii="Garamond" w:hAnsi="Garamond"/>
                <w:sz w:val="22"/>
                <w:szCs w:val="22"/>
              </w:rPr>
            </w:r>
            <w:r w:rsidRPr="00DA2F88">
              <w:rPr>
                <w:rFonts w:ascii="Garamond" w:hAnsi="Garamond"/>
                <w:sz w:val="22"/>
                <w:szCs w:val="22"/>
              </w:rPr>
              <w:fldChar w:fldCharType="separate"/>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fldChar w:fldCharType="end"/>
            </w:r>
          </w:p>
        </w:tc>
      </w:tr>
      <w:tr w:rsidR="000427FE" w:rsidRPr="00D76788" w14:paraId="6370FAE7" w14:textId="77777777" w:rsidTr="004C362E">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1"/>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1"/>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1"/>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15CD2FCA"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ECF51D9" w14:textId="5493451B" w:rsidR="007464B3" w:rsidRPr="00155808" w:rsidRDefault="007464B3" w:rsidP="008060A8">
            <w:pPr>
              <w:spacing w:before="60" w:after="40"/>
              <w:rPr>
                <w:rFonts w:ascii="Garamond" w:hAnsi="Garamond"/>
                <w:b/>
                <w:bCs/>
                <w:sz w:val="22"/>
                <w:szCs w:val="22"/>
                <w:lang w:val="en-US"/>
              </w:rPr>
            </w:pPr>
            <w:r w:rsidRPr="00155808">
              <w:rPr>
                <w:rFonts w:ascii="Garamond" w:hAnsi="Garamond"/>
                <w:b/>
                <w:bCs/>
                <w:sz w:val="22"/>
                <w:szCs w:val="22"/>
                <w:lang w:val="en-US"/>
              </w:rPr>
              <w:t xml:space="preserve">What percentage of your customers are </w:t>
            </w:r>
            <w:r>
              <w:rPr>
                <w:rFonts w:ascii="Garamond" w:hAnsi="Garamond"/>
                <w:b/>
                <w:bCs/>
                <w:sz w:val="22"/>
                <w:szCs w:val="22"/>
                <w:lang w:val="en-US"/>
              </w:rPr>
              <w:t>domestic</w:t>
            </w:r>
            <w:r w:rsidRPr="00155808">
              <w:rPr>
                <w:rFonts w:ascii="Garamond" w:hAnsi="Garamond"/>
                <w:b/>
                <w:bCs/>
                <w:sz w:val="22"/>
                <w:szCs w:val="22"/>
                <w:lang w:val="en-US"/>
              </w:rPr>
              <w:t xml:space="preserve">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83CFF2"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7464B3" w:rsidRPr="00D76788" w14:paraId="45F9BD7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AF06B0" w14:textId="77777777" w:rsidR="007464B3" w:rsidRPr="00155808" w:rsidRDefault="007464B3"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4A0888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1DA23674"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30FB55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3CACA319"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2660443B"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E74239"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7AE44810"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22AD9955"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8E00DBE"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67C373F"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77E3F451"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644D4"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52B581A"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DFA42E"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0AA3E2C"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E1FE013"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11"/>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11"/>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11"/>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590AC6">
              <w:rPr>
                <w:rFonts w:ascii="Garamond" w:hAnsi="Garamond"/>
                <w:sz w:val="22"/>
                <w:szCs w:val="22"/>
                <w:lang w:val="en-US"/>
              </w:rPr>
            </w:r>
            <w:r w:rsidR="00590AC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2"/>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590AC6">
              <w:rPr>
                <w:rFonts w:ascii="Garamond" w:hAnsi="Garamond"/>
                <w:sz w:val="22"/>
                <w:szCs w:val="22"/>
              </w:rPr>
            </w:r>
            <w:r w:rsidR="00590AC6">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4C362E">
        <w:tc>
          <w:tcPr>
            <w:tcW w:w="10800" w:type="dxa"/>
            <w:gridSpan w:val="19"/>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lastRenderedPageBreak/>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3"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bookmarkEnd w:id="3"/>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lastRenderedPageBreak/>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590AC6">
              <w:rPr>
                <w:rFonts w:ascii="Garamond" w:hAnsi="Garamond"/>
                <w:lang w:val="en-US"/>
              </w:rPr>
            </w:r>
            <w:r w:rsidR="00590AC6">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C4F1" w14:textId="77777777" w:rsidR="00590AC6" w:rsidRDefault="00590AC6" w:rsidP="003B2C9A">
      <w:r>
        <w:separator/>
      </w:r>
    </w:p>
  </w:endnote>
  <w:endnote w:type="continuationSeparator" w:id="0">
    <w:p w14:paraId="1C3AF91B" w14:textId="77777777" w:rsidR="00590AC6" w:rsidRDefault="00590AC6"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C561596" w:rsidR="00520704" w:rsidRPr="00E074FE" w:rsidRDefault="000E65DB">
    <w:pPr>
      <w:pStyle w:val="Footer"/>
      <w:rPr>
        <w:sz w:val="18"/>
      </w:rPr>
    </w:pPr>
    <w:r>
      <w:rPr>
        <w:sz w:val="18"/>
      </w:rPr>
      <w:t xml:space="preserve">DNFBP Update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82D8" w14:textId="77777777" w:rsidR="00590AC6" w:rsidRDefault="00590AC6" w:rsidP="003B2C9A">
      <w:r>
        <w:separator/>
      </w:r>
    </w:p>
  </w:footnote>
  <w:footnote w:type="continuationSeparator" w:id="0">
    <w:p w14:paraId="2E7D7936" w14:textId="77777777" w:rsidR="00590AC6" w:rsidRDefault="00590AC6"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 w:id="2">
    <w:p w14:paraId="6ADE2E71" w14:textId="77777777" w:rsidR="00E35366" w:rsidRPr="005B6E7D" w:rsidRDefault="00E35366" w:rsidP="00E35366">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7435437">
    <w:abstractNumId w:val="3"/>
  </w:num>
  <w:num w:numId="2" w16cid:durableId="1920366530">
    <w:abstractNumId w:val="1"/>
  </w:num>
  <w:num w:numId="3" w16cid:durableId="2144612684">
    <w:abstractNumId w:val="0"/>
  </w:num>
  <w:num w:numId="4" w16cid:durableId="1326012623">
    <w:abstractNumId w:val="2"/>
  </w:num>
  <w:num w:numId="5" w16cid:durableId="1210537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DVcJSUH6b5r7DB30e5uHlq5jyWLcrHi/hyRvIKi1d3KgXn+4m56QtIU3J0OE39LDu6yQuGOYbwGsuxVbAwZGw==" w:salt="9jIFe9RxPYrpXPVc4gQV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16594"/>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0F93"/>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C362E"/>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0AC6"/>
    <w:rsid w:val="00594EAD"/>
    <w:rsid w:val="00596868"/>
    <w:rsid w:val="005972B5"/>
    <w:rsid w:val="005977CF"/>
    <w:rsid w:val="00597F83"/>
    <w:rsid w:val="005A2619"/>
    <w:rsid w:val="005A3273"/>
    <w:rsid w:val="005A3F32"/>
    <w:rsid w:val="005A473A"/>
    <w:rsid w:val="005A5D1F"/>
    <w:rsid w:val="005B3E72"/>
    <w:rsid w:val="005B4A47"/>
    <w:rsid w:val="005B6E7D"/>
    <w:rsid w:val="005D24C4"/>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87F5B"/>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9718C"/>
    <w:rsid w:val="007A5025"/>
    <w:rsid w:val="007B1E16"/>
    <w:rsid w:val="007B4556"/>
    <w:rsid w:val="007B5373"/>
    <w:rsid w:val="007C0DAD"/>
    <w:rsid w:val="007D4CEE"/>
    <w:rsid w:val="007E09DF"/>
    <w:rsid w:val="007E1DB4"/>
    <w:rsid w:val="007F0360"/>
    <w:rsid w:val="007F7603"/>
    <w:rsid w:val="00805D7D"/>
    <w:rsid w:val="00814080"/>
    <w:rsid w:val="0081495B"/>
    <w:rsid w:val="008315BC"/>
    <w:rsid w:val="008519B9"/>
    <w:rsid w:val="008725ED"/>
    <w:rsid w:val="0087342D"/>
    <w:rsid w:val="00884EDC"/>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D4178"/>
    <w:rsid w:val="009E4205"/>
    <w:rsid w:val="009F39E2"/>
    <w:rsid w:val="009F3A9A"/>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D7148"/>
    <w:rsid w:val="00AE53E8"/>
    <w:rsid w:val="00AF1C66"/>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0D21"/>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5366"/>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36AB7"/>
    <w:rsid w:val="00F3714F"/>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6" ma:contentTypeDescription="Create a new document." ma:contentTypeScope="" ma:versionID="8e4ad46dbc3eb8ca446c9d1144c4cb7e">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53d2169234ce21db2ca9cf1578eb7de7"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332e2-d21f-461a-90e0-e0b30c2a81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518fa2-1aab-466e-b0e8-dd05297a564c}" ma:internalName="TaxCatchAll" ma:showField="CatchAllData" ma:web="032001dd-5df0-489b-9338-f9e01a382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lcf76f155ced4ddcb4097134ff3c332f xmlns="49b4b912-eee5-4a7f-8961-c7851c1db2d4">
      <Terms xmlns="http://schemas.microsoft.com/office/infopath/2007/PartnerControls"/>
    </lcf76f155ced4ddcb4097134ff3c332f>
    <TaxCatchAll xmlns="032001dd-5df0-489b-9338-f9e01a382efe" xsi:nil="true"/>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977D57F7-ADCB-49A4-BBD7-A9457CEA2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 ds:uri="49b4b912-eee5-4a7f-8961-c7851c1db2d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Mackxelande Pierre</cp:lastModifiedBy>
  <cp:revision>7</cp:revision>
  <cp:lastPrinted>2018-02-26T19:07:00Z</cp:lastPrinted>
  <dcterms:created xsi:type="dcterms:W3CDTF">2021-12-14T20:55:00Z</dcterms:created>
  <dcterms:modified xsi:type="dcterms:W3CDTF">2022-06-15T16:54:00Z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y fmtid="{D5CDD505-2E9C-101B-9397-08002B2CF9AE}" pid="3" name="MediaServiceImageTags">
    <vt:lpwstr/>
  </property>
</Properties>
</file>